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4610F" w14:textId="22B2BA95" w:rsidR="00AE6DEC" w:rsidRPr="00376830" w:rsidRDefault="00AE6DEC" w:rsidP="00AE6DEC">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00C478AC">
        <w:rPr>
          <w:rFonts w:cs="Arial"/>
          <w:sz w:val="24"/>
          <w:szCs w:val="24"/>
        </w:rPr>
        <w:t>bis</w:t>
      </w:r>
      <w:r w:rsidRPr="00376830">
        <w:rPr>
          <w:rFonts w:cs="Arial"/>
          <w:sz w:val="24"/>
          <w:szCs w:val="24"/>
        </w:rPr>
        <w:tab/>
      </w:r>
      <w:r w:rsidRPr="00376830">
        <w:rPr>
          <w:rFonts w:cs="Arial"/>
          <w:sz w:val="24"/>
          <w:szCs w:val="24"/>
        </w:rPr>
        <w:tab/>
      </w:r>
      <w:r w:rsidR="008624F9" w:rsidRPr="008624F9">
        <w:rPr>
          <w:rFonts w:cs="Arial"/>
          <w:sz w:val="24"/>
          <w:szCs w:val="24"/>
        </w:rPr>
        <w:t>R4-2316590</w:t>
      </w:r>
    </w:p>
    <w:p w14:paraId="547C5816" w14:textId="3045697A" w:rsidR="00AE6DEC" w:rsidRPr="00376830" w:rsidRDefault="00C478AC" w:rsidP="00AE6DEC">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Xiamen</w:t>
      </w:r>
      <w:r w:rsidR="00AE6DEC" w:rsidRPr="00376830">
        <w:rPr>
          <w:rFonts w:eastAsia="SimSun" w:cs="Arial"/>
          <w:sz w:val="24"/>
          <w:szCs w:val="24"/>
        </w:rPr>
        <w:t xml:space="preserve">, </w:t>
      </w:r>
      <w:r>
        <w:rPr>
          <w:rFonts w:eastAsia="SimSun" w:cs="Arial"/>
          <w:sz w:val="24"/>
          <w:szCs w:val="24"/>
        </w:rPr>
        <w:t>China</w:t>
      </w:r>
      <w:r w:rsidR="00AE6DEC" w:rsidRPr="00376830">
        <w:rPr>
          <w:rFonts w:eastAsia="SimSun" w:cs="Arial"/>
          <w:sz w:val="24"/>
          <w:szCs w:val="24"/>
        </w:rPr>
        <w:t xml:space="preserve">, </w:t>
      </w:r>
      <w:r>
        <w:rPr>
          <w:rFonts w:eastAsia="SimSun" w:cs="Arial"/>
          <w:sz w:val="24"/>
          <w:szCs w:val="24"/>
        </w:rPr>
        <w:t>October</w:t>
      </w:r>
      <w:r w:rsidR="00AE6DEC" w:rsidRPr="00376830">
        <w:rPr>
          <w:rFonts w:eastAsia="SimSun" w:cs="Arial"/>
          <w:sz w:val="24"/>
          <w:szCs w:val="24"/>
        </w:rPr>
        <w:t xml:space="preserve"> </w:t>
      </w:r>
      <w:r>
        <w:rPr>
          <w:rFonts w:eastAsia="SimSun" w:cs="Arial"/>
          <w:sz w:val="24"/>
          <w:szCs w:val="24"/>
        </w:rPr>
        <w:t>9</w:t>
      </w:r>
      <w:r w:rsidR="00AE6DEC" w:rsidRPr="00376830">
        <w:rPr>
          <w:rFonts w:eastAsia="SimSun" w:cs="Arial"/>
          <w:sz w:val="24"/>
          <w:szCs w:val="24"/>
        </w:rPr>
        <w:t xml:space="preserve"> – </w:t>
      </w:r>
      <w:r>
        <w:rPr>
          <w:rFonts w:eastAsia="SimSun" w:cs="Arial"/>
          <w:sz w:val="24"/>
          <w:szCs w:val="24"/>
        </w:rPr>
        <w:t>October</w:t>
      </w:r>
      <w:r w:rsidR="00AE6DEC" w:rsidRPr="00376830">
        <w:rPr>
          <w:rFonts w:eastAsia="SimSun" w:cs="Arial"/>
          <w:sz w:val="24"/>
          <w:szCs w:val="24"/>
        </w:rPr>
        <w:t xml:space="preserve"> </w:t>
      </w:r>
      <w:r>
        <w:rPr>
          <w:rFonts w:eastAsia="SimSun" w:cs="Arial"/>
          <w:sz w:val="24"/>
          <w:szCs w:val="24"/>
        </w:rPr>
        <w:t>13</w:t>
      </w:r>
      <w:r w:rsidR="00AE6DEC"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2F4F6061"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8D0C5B" w:rsidRPr="008D0C5B">
        <w:rPr>
          <w:rFonts w:ascii="Arial" w:hAnsi="Arial" w:cs="Arial"/>
          <w:b/>
          <w:sz w:val="22"/>
          <w:szCs w:val="22"/>
        </w:rPr>
        <w:t>5.20.4</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A544052"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D0C5B" w:rsidRPr="008D0C5B">
        <w:rPr>
          <w:rFonts w:ascii="Arial" w:hAnsi="Arial" w:cs="Arial"/>
          <w:b/>
          <w:sz w:val="22"/>
          <w:szCs w:val="22"/>
        </w:rPr>
        <w:t>On LP-WUR based RRM</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2C9F6DAC" w14:textId="21EF2F2D" w:rsidR="00CD16B1" w:rsidRDefault="00CD16B1" w:rsidP="00B06DCC">
      <w:pPr>
        <w:spacing w:after="120"/>
        <w:jc w:val="both"/>
      </w:pPr>
      <w:r>
        <w:t>In RAN#101 meeting, the new RRM scope has been added into the SID of the LP-</w:t>
      </w:r>
      <w:proofErr w:type="gramStart"/>
      <w:r>
        <w:t>WUR[</w:t>
      </w:r>
      <w:proofErr w:type="gramEnd"/>
      <w:r>
        <w:t>1].</w:t>
      </w:r>
    </w:p>
    <w:tbl>
      <w:tblPr>
        <w:tblStyle w:val="TableGrid"/>
        <w:tblW w:w="0" w:type="auto"/>
        <w:tblLook w:val="04A0" w:firstRow="1" w:lastRow="0" w:firstColumn="1" w:lastColumn="0" w:noHBand="0" w:noVBand="1"/>
      </w:tblPr>
      <w:tblGrid>
        <w:gridCol w:w="9629"/>
      </w:tblGrid>
      <w:tr w:rsidR="00072956" w14:paraId="2CFE3BB7" w14:textId="77777777" w:rsidTr="00072956">
        <w:tc>
          <w:tcPr>
            <w:tcW w:w="9629" w:type="dxa"/>
          </w:tcPr>
          <w:p w14:paraId="3045B1B9" w14:textId="77777777" w:rsidR="00072956" w:rsidRDefault="00072956" w:rsidP="00072956">
            <w:pPr>
              <w:numPr>
                <w:ilvl w:val="0"/>
                <w:numId w:val="49"/>
              </w:numPr>
              <w:overflowPunct w:val="0"/>
              <w:autoSpaceDE w:val="0"/>
              <w:autoSpaceDN w:val="0"/>
              <w:adjustRightInd w:val="0"/>
              <w:spacing w:after="0"/>
              <w:ind w:right="-99"/>
              <w:textAlignment w:val="baseline"/>
              <w:rPr>
                <w:lang w:eastAsia="ja-JP"/>
              </w:rPr>
            </w:pPr>
            <w:r>
              <w:rPr>
                <w:rFonts w:hint="eastAsia"/>
                <w:lang w:eastAsia="ja-JP"/>
              </w:rPr>
              <w:t xml:space="preserve">Study and evaluate wake-up signal designs to support wake-up receivers [RAN1, RAN4] </w:t>
            </w:r>
          </w:p>
          <w:p w14:paraId="7CBFE2AA" w14:textId="77777777" w:rsidR="00072956" w:rsidRPr="00072956" w:rsidRDefault="00072956" w:rsidP="00072956">
            <w:pPr>
              <w:numPr>
                <w:ilvl w:val="1"/>
                <w:numId w:val="49"/>
              </w:numPr>
              <w:overflowPunct w:val="0"/>
              <w:autoSpaceDE w:val="0"/>
              <w:autoSpaceDN w:val="0"/>
              <w:adjustRightInd w:val="0"/>
              <w:spacing w:after="0"/>
              <w:ind w:right="-99"/>
              <w:textAlignment w:val="baseline"/>
              <w:rPr>
                <w:highlight w:val="yellow"/>
                <w:lang w:eastAsia="ja-JP"/>
              </w:rPr>
            </w:pPr>
            <w:r w:rsidRPr="00072956">
              <w:rPr>
                <w:rFonts w:eastAsia="Yu Mincho"/>
                <w:highlight w:val="yellow"/>
                <w:lang w:eastAsia="ja-JP"/>
              </w:rPr>
              <w:t xml:space="preserve">To review the outcome of RAN1 studies on serving cell RSRP/RSRQ measurement offloading to LP-WUR for IDLE/INACTIVE mode for feasibility verification [RAN4]. </w:t>
            </w:r>
          </w:p>
          <w:p w14:paraId="68679981" w14:textId="77777777" w:rsidR="00072956" w:rsidRPr="00072956" w:rsidRDefault="00072956" w:rsidP="00072956">
            <w:pPr>
              <w:numPr>
                <w:ilvl w:val="2"/>
                <w:numId w:val="49"/>
              </w:numPr>
              <w:overflowPunct w:val="0"/>
              <w:autoSpaceDE w:val="0"/>
              <w:autoSpaceDN w:val="0"/>
              <w:adjustRightInd w:val="0"/>
              <w:spacing w:after="0"/>
              <w:ind w:right="-99"/>
              <w:textAlignment w:val="baseline"/>
              <w:rPr>
                <w:highlight w:val="yellow"/>
                <w:lang w:eastAsia="ja-JP"/>
              </w:rPr>
            </w:pPr>
            <w:r w:rsidRPr="00072956">
              <w:rPr>
                <w:rFonts w:hint="eastAsia"/>
                <w:highlight w:val="yellow"/>
                <w:lang w:eastAsia="ja-JP"/>
              </w:rPr>
              <w:t>Consider different LP-WUR architectures:</w:t>
            </w:r>
          </w:p>
          <w:p w14:paraId="6978CC8B" w14:textId="77777777" w:rsidR="00072956" w:rsidRPr="00072956" w:rsidRDefault="00072956" w:rsidP="00072956">
            <w:pPr>
              <w:numPr>
                <w:ilvl w:val="3"/>
                <w:numId w:val="49"/>
              </w:numPr>
              <w:overflowPunct w:val="0"/>
              <w:autoSpaceDE w:val="0"/>
              <w:autoSpaceDN w:val="0"/>
              <w:adjustRightInd w:val="0"/>
              <w:spacing w:after="0"/>
              <w:ind w:right="-99"/>
              <w:textAlignment w:val="baseline"/>
              <w:rPr>
                <w:highlight w:val="yellow"/>
                <w:lang w:eastAsia="ja-JP"/>
              </w:rPr>
            </w:pPr>
            <w:r w:rsidRPr="00072956">
              <w:rPr>
                <w:rFonts w:hint="eastAsia"/>
                <w:highlight w:val="yellow"/>
                <w:lang w:eastAsia="ja-JP"/>
              </w:rPr>
              <w:t xml:space="preserve">LP-SS based RRM measurement for envelop </w:t>
            </w:r>
            <w:r w:rsidRPr="00072956">
              <w:rPr>
                <w:highlight w:val="yellow"/>
                <w:lang w:eastAsia="ja-JP"/>
              </w:rPr>
              <w:t>detection-based</w:t>
            </w:r>
            <w:r w:rsidRPr="00072956">
              <w:rPr>
                <w:rFonts w:hint="eastAsia"/>
                <w:highlight w:val="yellow"/>
                <w:lang w:eastAsia="ja-JP"/>
              </w:rPr>
              <w:t xml:space="preserve"> LP-WUR</w:t>
            </w:r>
          </w:p>
          <w:p w14:paraId="5A4BD2CD" w14:textId="77777777" w:rsidR="00072956" w:rsidRPr="00072956" w:rsidRDefault="00072956" w:rsidP="00072956">
            <w:pPr>
              <w:numPr>
                <w:ilvl w:val="3"/>
                <w:numId w:val="49"/>
              </w:numPr>
              <w:overflowPunct w:val="0"/>
              <w:autoSpaceDE w:val="0"/>
              <w:autoSpaceDN w:val="0"/>
              <w:adjustRightInd w:val="0"/>
              <w:spacing w:after="0"/>
              <w:ind w:right="-99"/>
              <w:textAlignment w:val="baseline"/>
              <w:rPr>
                <w:highlight w:val="yellow"/>
                <w:lang w:eastAsia="ja-JP"/>
              </w:rPr>
            </w:pPr>
            <w:r w:rsidRPr="00072956">
              <w:rPr>
                <w:rFonts w:hint="eastAsia"/>
                <w:highlight w:val="yellow"/>
                <w:lang w:eastAsia="ja-JP"/>
              </w:rPr>
              <w:t>SSS based RRM measurement for OFDM based LP-WUR</w:t>
            </w:r>
          </w:p>
          <w:p w14:paraId="29E2E84D" w14:textId="77777777" w:rsidR="00072956" w:rsidRPr="00072956" w:rsidRDefault="00072956" w:rsidP="00072956">
            <w:pPr>
              <w:numPr>
                <w:ilvl w:val="2"/>
                <w:numId w:val="49"/>
              </w:numPr>
              <w:overflowPunct w:val="0"/>
              <w:autoSpaceDE w:val="0"/>
              <w:autoSpaceDN w:val="0"/>
              <w:adjustRightInd w:val="0"/>
              <w:spacing w:after="0"/>
              <w:ind w:right="-99"/>
              <w:textAlignment w:val="baseline"/>
              <w:rPr>
                <w:highlight w:val="yellow"/>
                <w:lang w:eastAsia="ja-JP"/>
              </w:rPr>
            </w:pPr>
            <w:r w:rsidRPr="00072956">
              <w:rPr>
                <w:rFonts w:hint="eastAsia"/>
                <w:highlight w:val="yellow"/>
                <w:lang w:eastAsia="ja-JP"/>
              </w:rPr>
              <w:t>For each of above, to review:</w:t>
            </w:r>
          </w:p>
          <w:p w14:paraId="71358362" w14:textId="484A7D7D" w:rsidR="00072956" w:rsidRDefault="00072956" w:rsidP="00072956">
            <w:pPr>
              <w:numPr>
                <w:ilvl w:val="3"/>
                <w:numId w:val="49"/>
              </w:numPr>
              <w:overflowPunct w:val="0"/>
              <w:autoSpaceDE w:val="0"/>
              <w:autoSpaceDN w:val="0"/>
              <w:adjustRightInd w:val="0"/>
              <w:spacing w:after="0"/>
              <w:ind w:right="-99"/>
              <w:textAlignment w:val="baseline"/>
              <w:rPr>
                <w:lang w:eastAsia="ja-JP"/>
              </w:rPr>
            </w:pPr>
            <w:r w:rsidRPr="00072956">
              <w:rPr>
                <w:rFonts w:hint="eastAsia"/>
                <w:highlight w:val="yellow"/>
                <w:lang w:eastAsia="ja-JP"/>
              </w:rPr>
              <w:t>SNR target X for LP-WUR RRM measurement considering the practical noise figure of LP-WUR</w:t>
            </w:r>
          </w:p>
        </w:tc>
      </w:tr>
    </w:tbl>
    <w:p w14:paraId="5D1C2626" w14:textId="77777777" w:rsidR="00072956" w:rsidRDefault="00072956" w:rsidP="00B06DCC">
      <w:pPr>
        <w:spacing w:after="120"/>
        <w:jc w:val="both"/>
      </w:pPr>
    </w:p>
    <w:p w14:paraId="5914A384" w14:textId="0F651854" w:rsidR="00AE6DEC" w:rsidRDefault="00072956" w:rsidP="00B06DCC">
      <w:pPr>
        <w:spacing w:after="120"/>
        <w:jc w:val="both"/>
      </w:pPr>
      <w:r>
        <w:t>RAN1 has done some evaluation work for RRM aspects in TR38.869. In this contribution, we provide our view on the review of RRM evaluation work in SI stage.</w:t>
      </w:r>
    </w:p>
    <w:p w14:paraId="7ADE0A8D" w14:textId="53D7AFE3" w:rsidR="003D5E81" w:rsidRPr="009856BA" w:rsidRDefault="00F63A1B" w:rsidP="003D5E81">
      <w:pPr>
        <w:pStyle w:val="Heading1"/>
        <w:numPr>
          <w:ilvl w:val="0"/>
          <w:numId w:val="10"/>
        </w:numPr>
        <w:pBdr>
          <w:top w:val="single" w:sz="12" w:space="2" w:color="auto"/>
        </w:pBdr>
        <w:jc w:val="both"/>
        <w:rPr>
          <w:sz w:val="32"/>
        </w:rPr>
      </w:pPr>
      <w:r>
        <w:rPr>
          <w:sz w:val="32"/>
        </w:rPr>
        <w:t>Discussion</w:t>
      </w:r>
    </w:p>
    <w:p w14:paraId="58E20DD5" w14:textId="170E39C1" w:rsidR="00777B35" w:rsidRDefault="00072956" w:rsidP="00777B35">
      <w:pPr>
        <w:spacing w:after="180"/>
        <w:jc w:val="both"/>
        <w:rPr>
          <w:bCs/>
          <w:color w:val="000000" w:themeColor="text1"/>
          <w:lang w:eastAsia="ko-KR"/>
        </w:rPr>
      </w:pPr>
      <w:r w:rsidRPr="00072956">
        <w:rPr>
          <w:bCs/>
          <w:color w:val="000000" w:themeColor="text1"/>
          <w:lang w:eastAsia="ko-KR"/>
        </w:rPr>
        <w:t>In TR38.869</w:t>
      </w:r>
      <w:r>
        <w:rPr>
          <w:bCs/>
          <w:color w:val="000000" w:themeColor="text1"/>
          <w:lang w:eastAsia="ko-KR"/>
        </w:rPr>
        <w:t xml:space="preserve"> section 8.3.4 and 8.3.5</w:t>
      </w:r>
      <w:r w:rsidRPr="00072956">
        <w:rPr>
          <w:bCs/>
          <w:color w:val="000000" w:themeColor="text1"/>
          <w:lang w:eastAsia="ko-KR"/>
        </w:rPr>
        <w:t>,</w:t>
      </w:r>
      <w:r>
        <w:rPr>
          <w:bCs/>
          <w:color w:val="000000" w:themeColor="text1"/>
          <w:lang w:eastAsia="ko-KR"/>
        </w:rPr>
        <w:t xml:space="preserve"> the RSRP/RSRQ measurement performance has been evaluated based on the following assumptions:</w:t>
      </w:r>
    </w:p>
    <w:tbl>
      <w:tblPr>
        <w:tblStyle w:val="TableGrid"/>
        <w:tblW w:w="0" w:type="auto"/>
        <w:tblLook w:val="04A0" w:firstRow="1" w:lastRow="0" w:firstColumn="1" w:lastColumn="0" w:noHBand="0" w:noVBand="1"/>
      </w:tblPr>
      <w:tblGrid>
        <w:gridCol w:w="9629"/>
      </w:tblGrid>
      <w:tr w:rsidR="008D19BA" w14:paraId="53A7D6BD" w14:textId="77777777" w:rsidTr="008D19BA">
        <w:tc>
          <w:tcPr>
            <w:tcW w:w="9629" w:type="dxa"/>
          </w:tcPr>
          <w:p w14:paraId="34C78177" w14:textId="77777777" w:rsidR="008D19BA" w:rsidRPr="008D19BA" w:rsidRDefault="008D19BA" w:rsidP="008D19BA">
            <w:pPr>
              <w:pStyle w:val="Heading4"/>
              <w:spacing w:before="0" w:after="0"/>
              <w:rPr>
                <w:rFonts w:eastAsia="SimSun"/>
                <w:sz w:val="20"/>
                <w:lang w:val="en-US" w:eastAsia="zh-CN"/>
              </w:rPr>
            </w:pPr>
            <w:bookmarkStart w:id="3" w:name="_Toc144508444"/>
            <w:r w:rsidRPr="008D19BA">
              <w:rPr>
                <w:rFonts w:eastAsia="SimSun"/>
                <w:sz w:val="20"/>
                <w:lang w:eastAsia="zh-CN"/>
              </w:rPr>
              <w:lastRenderedPageBreak/>
              <w:t>8.3.4.1</w:t>
            </w:r>
            <w:r w:rsidRPr="008D19BA">
              <w:rPr>
                <w:rFonts w:eastAsia="SimSun"/>
                <w:sz w:val="20"/>
                <w:lang w:eastAsia="zh-CN"/>
              </w:rPr>
              <w:tab/>
              <w:t>Results for LP-SS RSRP RRM measurement, TDL-C</w:t>
            </w:r>
            <w:bookmarkEnd w:id="3"/>
          </w:p>
          <w:p w14:paraId="64BE7DAE" w14:textId="77777777" w:rsidR="008D19BA" w:rsidRPr="008D19BA" w:rsidRDefault="008D19BA" w:rsidP="008D19BA">
            <w:pPr>
              <w:spacing w:after="0"/>
              <w:ind w:left="284" w:hanging="142"/>
              <w:rPr>
                <w:sz w:val="20"/>
                <w:szCs w:val="20"/>
              </w:rPr>
            </w:pPr>
            <w:r w:rsidRPr="008D19BA">
              <w:rPr>
                <w:sz w:val="20"/>
                <w:szCs w:val="20"/>
              </w:rPr>
              <w:t xml:space="preserve">Given assumption: </w:t>
            </w:r>
          </w:p>
          <w:p w14:paraId="7AE8790A"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  resource length [</w:t>
            </w:r>
            <w:proofErr w:type="spellStart"/>
            <w:r w:rsidRPr="008D19BA">
              <w:rPr>
                <w:sz w:val="20"/>
                <w:szCs w:val="20"/>
              </w:rPr>
              <w:t>sym</w:t>
            </w:r>
            <w:proofErr w:type="spellEnd"/>
            <w:r w:rsidRPr="008D19BA">
              <w:rPr>
                <w:sz w:val="20"/>
                <w:szCs w:val="20"/>
              </w:rPr>
              <w:t>] * # of samples used for averaging.</w:t>
            </w:r>
          </w:p>
          <w:p w14:paraId="43786600"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lang w:eastAsia="zh-CN"/>
              </w:rPr>
              <w:t xml:space="preserve">X is the SNR target for measurement, Y is the measurement accuracy (delta-RSRP for 90% measurements) </w:t>
            </w:r>
          </w:p>
          <w:p w14:paraId="7CEDE118"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4CE1406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Impairments considered are shown in the table. </w:t>
            </w:r>
          </w:p>
          <w:p w14:paraId="78711585"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TDL-C 300 channel</w:t>
            </w:r>
          </w:p>
          <w:p w14:paraId="2553888D"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X is SNR observed by LP-WUR. Corresponding SNR observed by MR depends on e.g. NF difference between MR and LR</w:t>
            </w:r>
          </w:p>
          <w:p w14:paraId="3DA82E9A" w14:textId="77777777" w:rsidR="008D19BA" w:rsidRPr="008D19BA" w:rsidRDefault="008D19BA" w:rsidP="008D19BA">
            <w:pPr>
              <w:pStyle w:val="Heading4"/>
              <w:spacing w:before="0" w:after="0"/>
              <w:rPr>
                <w:rFonts w:eastAsia="SimSun"/>
                <w:sz w:val="20"/>
                <w:lang w:val="en-US" w:eastAsia="zh-CN"/>
              </w:rPr>
            </w:pPr>
            <w:bookmarkStart w:id="4" w:name="_Toc144508446"/>
            <w:r w:rsidRPr="008D19BA">
              <w:rPr>
                <w:rFonts w:eastAsia="SimSun"/>
                <w:sz w:val="20"/>
                <w:lang w:eastAsia="zh-CN"/>
              </w:rPr>
              <w:t>8.3.4.2</w:t>
            </w:r>
            <w:r w:rsidRPr="008D19BA">
              <w:rPr>
                <w:rFonts w:eastAsia="SimSun"/>
                <w:sz w:val="20"/>
                <w:lang w:eastAsia="zh-CN"/>
              </w:rPr>
              <w:tab/>
              <w:t>Results for LP-SS RSRP RRM measurement, AWGN</w:t>
            </w:r>
            <w:bookmarkEnd w:id="4"/>
          </w:p>
          <w:p w14:paraId="7810A7AD" w14:textId="77777777" w:rsidR="008D19BA" w:rsidRPr="008D19BA" w:rsidRDefault="008D19BA" w:rsidP="008D19BA">
            <w:pPr>
              <w:spacing w:after="0"/>
              <w:ind w:left="284" w:hanging="142"/>
              <w:rPr>
                <w:sz w:val="20"/>
                <w:szCs w:val="20"/>
              </w:rPr>
            </w:pPr>
            <w:r w:rsidRPr="008D19BA">
              <w:rPr>
                <w:sz w:val="20"/>
                <w:szCs w:val="20"/>
              </w:rPr>
              <w:t xml:space="preserve">Given assumptions: </w:t>
            </w:r>
          </w:p>
          <w:p w14:paraId="31FDA0F8"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w:t>
            </w:r>
            <w:r w:rsidRPr="008D19BA">
              <w:rPr>
                <w:rFonts w:hint="eastAsia"/>
                <w:sz w:val="20"/>
                <w:szCs w:val="20"/>
              </w:rPr>
              <w:t>,</w:t>
            </w:r>
            <w:r w:rsidRPr="008D19BA">
              <w:rPr>
                <w:sz w:val="20"/>
                <w:szCs w:val="20"/>
              </w:rPr>
              <w:t xml:space="preserve"> resource length [</w:t>
            </w:r>
            <w:proofErr w:type="spellStart"/>
            <w:r w:rsidRPr="008D19BA">
              <w:rPr>
                <w:sz w:val="20"/>
                <w:szCs w:val="20"/>
              </w:rPr>
              <w:t>sym</w:t>
            </w:r>
            <w:proofErr w:type="spellEnd"/>
            <w:r w:rsidRPr="008D19BA">
              <w:rPr>
                <w:sz w:val="20"/>
                <w:szCs w:val="20"/>
              </w:rPr>
              <w:t>] * # of samples used for averaging.</w:t>
            </w:r>
          </w:p>
          <w:p w14:paraId="6A150D01"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X is the SNR target for measurement, Y is the measurement accuracy (delta-RSRP for 90% measurements) </w:t>
            </w:r>
          </w:p>
          <w:p w14:paraId="44A0C112"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661BA3F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Impairments and Sources are shown as well.</w:t>
            </w:r>
          </w:p>
          <w:p w14:paraId="4D6EC939"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AWGN channel.</w:t>
            </w:r>
          </w:p>
          <w:p w14:paraId="49D3359F" w14:textId="77777777" w:rsidR="008D19BA" w:rsidRPr="008D19BA" w:rsidRDefault="008D19BA" w:rsidP="008D19BA">
            <w:pPr>
              <w:pStyle w:val="Heading4"/>
              <w:spacing w:before="0" w:after="0"/>
              <w:rPr>
                <w:rFonts w:eastAsia="SimSun"/>
                <w:sz w:val="20"/>
                <w:lang w:eastAsia="zh-CN"/>
              </w:rPr>
            </w:pPr>
            <w:bookmarkStart w:id="5" w:name="_Toc144508448"/>
            <w:r w:rsidRPr="008D19BA">
              <w:rPr>
                <w:rFonts w:eastAsia="SimSun"/>
                <w:sz w:val="20"/>
                <w:lang w:eastAsia="zh-CN"/>
              </w:rPr>
              <w:t>8.3.4.3</w:t>
            </w:r>
            <w:r w:rsidRPr="008D19BA">
              <w:rPr>
                <w:rFonts w:eastAsia="SimSun"/>
                <w:sz w:val="20"/>
                <w:lang w:eastAsia="zh-CN"/>
              </w:rPr>
              <w:tab/>
              <w:t>Results for SSS RSRP RRM measurement, TDL-C</w:t>
            </w:r>
            <w:bookmarkEnd w:id="5"/>
          </w:p>
          <w:p w14:paraId="46BCFB7D" w14:textId="77777777" w:rsidR="008D19BA" w:rsidRPr="008D19BA" w:rsidRDefault="008D19BA" w:rsidP="008D19BA">
            <w:pPr>
              <w:spacing w:after="0"/>
              <w:ind w:left="284" w:hanging="142"/>
              <w:rPr>
                <w:sz w:val="20"/>
                <w:szCs w:val="20"/>
              </w:rPr>
            </w:pPr>
            <w:r w:rsidRPr="008D19BA">
              <w:rPr>
                <w:sz w:val="20"/>
                <w:szCs w:val="20"/>
              </w:rPr>
              <w:t>Given assumptions:</w:t>
            </w:r>
          </w:p>
          <w:p w14:paraId="5B08C55F"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 resource length [</w:t>
            </w:r>
            <w:proofErr w:type="spellStart"/>
            <w:r w:rsidRPr="008D19BA">
              <w:rPr>
                <w:sz w:val="20"/>
                <w:szCs w:val="20"/>
              </w:rPr>
              <w:t>sym</w:t>
            </w:r>
            <w:proofErr w:type="spellEnd"/>
            <w:r w:rsidRPr="008D19BA">
              <w:rPr>
                <w:sz w:val="20"/>
                <w:szCs w:val="20"/>
              </w:rPr>
              <w:t>] * # of samples used for averaging.</w:t>
            </w:r>
          </w:p>
          <w:p w14:paraId="7A88BAF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X is the SNR target for measurement, Y is the measurement accuracy (delta-RSRP for 90% measurements) </w:t>
            </w:r>
          </w:p>
          <w:p w14:paraId="6A7A177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68E3C3E4"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Impairments and Sources are shown as well.</w:t>
            </w:r>
          </w:p>
          <w:p w14:paraId="5F8EFEC2"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Only TDL-C 300 results</w:t>
            </w:r>
          </w:p>
          <w:p w14:paraId="0BD040EE" w14:textId="77777777" w:rsidR="008D19BA" w:rsidRPr="008D19BA" w:rsidRDefault="008D19BA" w:rsidP="008D19BA">
            <w:pPr>
              <w:pStyle w:val="Heading4"/>
              <w:spacing w:before="0" w:after="0"/>
              <w:rPr>
                <w:rFonts w:eastAsia="SimSun"/>
                <w:sz w:val="20"/>
                <w:lang w:eastAsia="zh-CN"/>
              </w:rPr>
            </w:pPr>
            <w:bookmarkStart w:id="6" w:name="_Toc144508451"/>
            <w:r w:rsidRPr="008D19BA">
              <w:rPr>
                <w:rFonts w:eastAsia="SimSun"/>
                <w:sz w:val="20"/>
                <w:lang w:eastAsia="zh-CN"/>
              </w:rPr>
              <w:t>8.3.5.1</w:t>
            </w:r>
            <w:r w:rsidRPr="008D19BA">
              <w:rPr>
                <w:rFonts w:eastAsia="SimSun"/>
                <w:sz w:val="20"/>
                <w:lang w:eastAsia="zh-CN"/>
              </w:rPr>
              <w:tab/>
              <w:t>Results LP-SS, AWGN</w:t>
            </w:r>
            <w:bookmarkEnd w:id="6"/>
          </w:p>
          <w:p w14:paraId="4F57A5E1" w14:textId="77777777" w:rsidR="008D19BA" w:rsidRPr="008D19BA" w:rsidRDefault="008D19BA" w:rsidP="008D19BA">
            <w:pPr>
              <w:spacing w:after="0"/>
              <w:ind w:left="284" w:hanging="284"/>
              <w:rPr>
                <w:sz w:val="20"/>
                <w:szCs w:val="20"/>
              </w:rPr>
            </w:pPr>
            <w:r w:rsidRPr="008D19BA">
              <w:rPr>
                <w:sz w:val="20"/>
                <w:szCs w:val="20"/>
              </w:rPr>
              <w:t xml:space="preserve">Given assumptions: </w:t>
            </w:r>
          </w:p>
          <w:p w14:paraId="70838426"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 resource length [</w:t>
            </w:r>
            <w:proofErr w:type="spellStart"/>
            <w:r w:rsidRPr="008D19BA">
              <w:rPr>
                <w:sz w:val="20"/>
                <w:szCs w:val="20"/>
              </w:rPr>
              <w:t>sym</w:t>
            </w:r>
            <w:proofErr w:type="spellEnd"/>
            <w:r w:rsidRPr="008D19BA">
              <w:rPr>
                <w:sz w:val="20"/>
                <w:szCs w:val="20"/>
              </w:rPr>
              <w:t>] * # of samples used for averaging.</w:t>
            </w:r>
          </w:p>
          <w:p w14:paraId="007196BA"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X is the SNR target for measurement, Y is the measurement accuracy (delta-RSRQ for 90% measurements) </w:t>
            </w:r>
          </w:p>
          <w:p w14:paraId="20B006DC"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1C03DCA0"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Impairments and Sources are shown as well.</w:t>
            </w:r>
          </w:p>
          <w:p w14:paraId="38F4EA79" w14:textId="77777777" w:rsidR="008D19BA" w:rsidRPr="008D19BA" w:rsidRDefault="008D19BA" w:rsidP="008D19BA">
            <w:pPr>
              <w:pStyle w:val="ListParagraph"/>
              <w:widowControl/>
              <w:numPr>
                <w:ilvl w:val="0"/>
                <w:numId w:val="50"/>
              </w:numPr>
              <w:spacing w:after="0" w:line="240" w:lineRule="auto"/>
              <w:ind w:left="851" w:firstLineChars="0" w:hanging="425"/>
              <w:contextualSpacing/>
            </w:pPr>
            <w:r w:rsidRPr="008D19BA">
              <w:rPr>
                <w:sz w:val="20"/>
                <w:szCs w:val="20"/>
              </w:rPr>
              <w:t>AWGN channel</w:t>
            </w:r>
          </w:p>
          <w:p w14:paraId="0BD5AC8A" w14:textId="77777777" w:rsidR="008D19BA" w:rsidRPr="008D19BA" w:rsidRDefault="008D19BA" w:rsidP="008D19BA">
            <w:pPr>
              <w:pStyle w:val="Heading4"/>
              <w:spacing w:before="0" w:after="0"/>
              <w:rPr>
                <w:rFonts w:eastAsia="SimSun"/>
                <w:sz w:val="20"/>
                <w:lang w:eastAsia="zh-CN"/>
              </w:rPr>
            </w:pPr>
            <w:bookmarkStart w:id="7" w:name="_Toc144508453"/>
            <w:r w:rsidRPr="008D19BA">
              <w:rPr>
                <w:rFonts w:eastAsia="SimSun"/>
                <w:sz w:val="20"/>
                <w:lang w:eastAsia="zh-CN"/>
              </w:rPr>
              <w:t>8.3.5.2</w:t>
            </w:r>
            <w:r w:rsidRPr="008D19BA">
              <w:rPr>
                <w:rFonts w:eastAsia="SimSun"/>
                <w:sz w:val="20"/>
                <w:lang w:eastAsia="zh-CN"/>
              </w:rPr>
              <w:tab/>
              <w:t>Results LP-SS, TDL-C</w:t>
            </w:r>
            <w:bookmarkEnd w:id="7"/>
          </w:p>
          <w:p w14:paraId="1F48EFD2" w14:textId="77777777" w:rsidR="008D19BA" w:rsidRPr="008D19BA" w:rsidRDefault="008D19BA" w:rsidP="008D19BA">
            <w:pPr>
              <w:spacing w:after="0"/>
              <w:ind w:left="426" w:hanging="284"/>
              <w:rPr>
                <w:sz w:val="20"/>
                <w:szCs w:val="20"/>
              </w:rPr>
            </w:pPr>
            <w:r w:rsidRPr="008D19BA">
              <w:rPr>
                <w:sz w:val="20"/>
                <w:szCs w:val="20"/>
              </w:rPr>
              <w:t xml:space="preserve">Given assumptions: </w:t>
            </w:r>
          </w:p>
          <w:p w14:paraId="4C24FBE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Resource unit is defined as total resource used for measurement, i.e. resource length [</w:t>
            </w:r>
            <w:proofErr w:type="spellStart"/>
            <w:r w:rsidRPr="008D19BA">
              <w:rPr>
                <w:sz w:val="20"/>
                <w:szCs w:val="20"/>
              </w:rPr>
              <w:t>sym</w:t>
            </w:r>
            <w:proofErr w:type="spellEnd"/>
            <w:r w:rsidRPr="008D19BA">
              <w:rPr>
                <w:sz w:val="20"/>
                <w:szCs w:val="20"/>
              </w:rPr>
              <w:t>] * # of samples used for averaging.</w:t>
            </w:r>
          </w:p>
          <w:p w14:paraId="41E13BCA"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 xml:space="preserve">X is the SNR target for measurement, Y is the measurement accuracy (delta-RSRQ for 90% measurements) </w:t>
            </w:r>
          </w:p>
          <w:p w14:paraId="78BF90EB"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Results are shown per each value of X in particular Resource unit range.</w:t>
            </w:r>
          </w:p>
          <w:p w14:paraId="68276DB9" w14:textId="77777777" w:rsidR="008D19BA" w:rsidRPr="008D19BA" w:rsidRDefault="008D19BA" w:rsidP="008D19BA">
            <w:pPr>
              <w:pStyle w:val="ListParagraph"/>
              <w:widowControl/>
              <w:numPr>
                <w:ilvl w:val="0"/>
                <w:numId w:val="50"/>
              </w:numPr>
              <w:spacing w:after="0" w:line="240" w:lineRule="auto"/>
              <w:ind w:left="851" w:firstLineChars="0" w:hanging="425"/>
              <w:contextualSpacing/>
              <w:rPr>
                <w:sz w:val="20"/>
                <w:szCs w:val="20"/>
              </w:rPr>
            </w:pPr>
            <w:r w:rsidRPr="008D19BA">
              <w:rPr>
                <w:sz w:val="20"/>
                <w:szCs w:val="20"/>
              </w:rPr>
              <w:t>Impairments and Sources are shown as well.</w:t>
            </w:r>
          </w:p>
          <w:p w14:paraId="263829C9" w14:textId="40A0B9C1" w:rsidR="008D19BA" w:rsidRPr="008D19BA" w:rsidRDefault="008D19BA" w:rsidP="008D19BA">
            <w:pPr>
              <w:pStyle w:val="ListParagraph"/>
              <w:widowControl/>
              <w:numPr>
                <w:ilvl w:val="0"/>
                <w:numId w:val="50"/>
              </w:numPr>
              <w:spacing w:after="0" w:line="240" w:lineRule="auto"/>
              <w:ind w:left="851" w:firstLineChars="0" w:hanging="425"/>
              <w:contextualSpacing/>
            </w:pPr>
            <w:r w:rsidRPr="008D19BA">
              <w:rPr>
                <w:sz w:val="20"/>
                <w:szCs w:val="20"/>
              </w:rPr>
              <w:t>TDL-C channel</w:t>
            </w:r>
          </w:p>
        </w:tc>
      </w:tr>
    </w:tbl>
    <w:p w14:paraId="4B3832B4" w14:textId="77777777" w:rsidR="00072956" w:rsidRDefault="00072956" w:rsidP="00777B35">
      <w:pPr>
        <w:spacing w:after="180"/>
        <w:jc w:val="both"/>
        <w:rPr>
          <w:bCs/>
          <w:i/>
          <w:color w:val="000000" w:themeColor="text1"/>
        </w:rPr>
      </w:pPr>
    </w:p>
    <w:p w14:paraId="771BD0F0" w14:textId="77777777" w:rsidR="008D19BA" w:rsidRDefault="008D19BA" w:rsidP="00777B35">
      <w:pPr>
        <w:spacing w:after="180"/>
        <w:jc w:val="both"/>
        <w:rPr>
          <w:bCs/>
          <w:iCs/>
          <w:color w:val="000000" w:themeColor="text1"/>
        </w:rPr>
      </w:pPr>
      <w:r w:rsidRPr="008D19BA">
        <w:rPr>
          <w:rFonts w:hint="eastAsia"/>
          <w:bCs/>
          <w:iCs/>
          <w:color w:val="000000" w:themeColor="text1"/>
        </w:rPr>
        <w:t>The</w:t>
      </w:r>
      <w:r w:rsidRPr="008D19BA">
        <w:rPr>
          <w:bCs/>
          <w:iCs/>
          <w:color w:val="000000" w:themeColor="text1"/>
        </w:rPr>
        <w:t xml:space="preserve"> LP-WUR based </w:t>
      </w:r>
      <w:r w:rsidRPr="008D19BA">
        <w:rPr>
          <w:rFonts w:hint="eastAsia"/>
          <w:bCs/>
          <w:iCs/>
          <w:color w:val="000000" w:themeColor="text1"/>
        </w:rPr>
        <w:t>RRM</w:t>
      </w:r>
      <w:r w:rsidRPr="008D19BA">
        <w:rPr>
          <w:bCs/>
          <w:iCs/>
          <w:color w:val="000000" w:themeColor="text1"/>
        </w:rPr>
        <w:t xml:space="preserve"> performance evaluation considers following main dimensions</w:t>
      </w:r>
      <w:r>
        <w:rPr>
          <w:bCs/>
          <w:iCs/>
          <w:color w:val="000000" w:themeColor="text1"/>
        </w:rPr>
        <w:t>:</w:t>
      </w:r>
    </w:p>
    <w:p w14:paraId="25E34202" w14:textId="77777777" w:rsidR="008D19BA" w:rsidRPr="008D19BA" w:rsidRDefault="008D19BA" w:rsidP="008D19BA">
      <w:pPr>
        <w:pStyle w:val="ListParagraph"/>
        <w:numPr>
          <w:ilvl w:val="0"/>
          <w:numId w:val="52"/>
        </w:numPr>
        <w:spacing w:after="187" w:line="240" w:lineRule="auto"/>
        <w:ind w:firstLineChars="0"/>
        <w:jc w:val="both"/>
        <w:rPr>
          <w:bCs/>
          <w:iCs/>
          <w:color w:val="000000" w:themeColor="text1"/>
          <w:sz w:val="24"/>
          <w:szCs w:val="24"/>
        </w:rPr>
      </w:pPr>
      <w:r w:rsidRPr="008D19BA">
        <w:rPr>
          <w:bCs/>
          <w:iCs/>
          <w:color w:val="000000" w:themeColor="text1"/>
          <w:sz w:val="24"/>
          <w:szCs w:val="24"/>
        </w:rPr>
        <w:t>Sample/symbols number</w:t>
      </w:r>
    </w:p>
    <w:p w14:paraId="1D3C86F2" w14:textId="1E0A6CF3" w:rsidR="008D19BA" w:rsidRPr="008D19BA" w:rsidRDefault="008D19BA" w:rsidP="008D19BA">
      <w:pPr>
        <w:pStyle w:val="ListParagraph"/>
        <w:numPr>
          <w:ilvl w:val="0"/>
          <w:numId w:val="52"/>
        </w:numPr>
        <w:spacing w:after="187" w:line="240" w:lineRule="auto"/>
        <w:ind w:firstLineChars="0"/>
        <w:jc w:val="both"/>
        <w:rPr>
          <w:bCs/>
          <w:iCs/>
          <w:color w:val="000000" w:themeColor="text1"/>
          <w:sz w:val="24"/>
          <w:szCs w:val="24"/>
        </w:rPr>
      </w:pPr>
      <w:r w:rsidRPr="008D19BA">
        <w:rPr>
          <w:bCs/>
          <w:iCs/>
          <w:color w:val="000000" w:themeColor="text1"/>
          <w:sz w:val="24"/>
          <w:szCs w:val="24"/>
        </w:rPr>
        <w:t>Target SNR for side condition (X</w:t>
      </w:r>
      <w:r w:rsidR="009C6C44">
        <w:rPr>
          <w:bCs/>
          <w:iCs/>
          <w:color w:val="000000" w:themeColor="text1"/>
          <w:sz w:val="24"/>
          <w:szCs w:val="24"/>
          <w:lang w:val="en-US"/>
        </w:rPr>
        <w:t>=</w:t>
      </w:r>
      <w:r w:rsidR="009C6C44" w:rsidRPr="009C6C44">
        <w:rPr>
          <w:bCs/>
          <w:iCs/>
          <w:color w:val="000000" w:themeColor="text1"/>
          <w:sz w:val="24"/>
          <w:szCs w:val="24"/>
          <w:lang w:val="en-US"/>
        </w:rPr>
        <w:t>{-3, -6, -9, -11}</w:t>
      </w:r>
      <w:r w:rsidRPr="008D19BA">
        <w:rPr>
          <w:bCs/>
          <w:iCs/>
          <w:color w:val="000000" w:themeColor="text1"/>
          <w:sz w:val="24"/>
          <w:szCs w:val="24"/>
        </w:rPr>
        <w:t>)</w:t>
      </w:r>
    </w:p>
    <w:p w14:paraId="05E01712" w14:textId="13FCCEE5" w:rsidR="008D19BA" w:rsidRPr="008D19BA" w:rsidRDefault="008D19BA" w:rsidP="008D19BA">
      <w:pPr>
        <w:pStyle w:val="ListParagraph"/>
        <w:numPr>
          <w:ilvl w:val="0"/>
          <w:numId w:val="52"/>
        </w:numPr>
        <w:spacing w:after="187" w:line="240" w:lineRule="auto"/>
        <w:ind w:firstLineChars="0"/>
        <w:jc w:val="both"/>
        <w:rPr>
          <w:bCs/>
          <w:iCs/>
          <w:color w:val="000000" w:themeColor="text1"/>
          <w:sz w:val="24"/>
          <w:szCs w:val="24"/>
        </w:rPr>
      </w:pPr>
      <w:r w:rsidRPr="008D19BA">
        <w:rPr>
          <w:bCs/>
          <w:iCs/>
          <w:color w:val="000000" w:themeColor="text1"/>
          <w:sz w:val="24"/>
          <w:szCs w:val="24"/>
        </w:rPr>
        <w:t>Target measurement accuracy (Y</w:t>
      </w:r>
      <w:r w:rsidR="009C6C44">
        <w:rPr>
          <w:bCs/>
          <w:iCs/>
          <w:color w:val="000000" w:themeColor="text1"/>
          <w:sz w:val="24"/>
          <w:szCs w:val="24"/>
          <w:lang w:val="en-US"/>
        </w:rPr>
        <w:t>= 3 or 5dB</w:t>
      </w:r>
      <w:r w:rsidRPr="008D19BA">
        <w:rPr>
          <w:bCs/>
          <w:iCs/>
          <w:color w:val="000000" w:themeColor="text1"/>
          <w:sz w:val="24"/>
          <w:szCs w:val="24"/>
        </w:rPr>
        <w:t>)</w:t>
      </w:r>
    </w:p>
    <w:p w14:paraId="72D65854" w14:textId="6FCB8AB6" w:rsidR="008D19BA" w:rsidRPr="008D19BA" w:rsidRDefault="008D19BA" w:rsidP="008D19BA">
      <w:pPr>
        <w:pStyle w:val="ListParagraph"/>
        <w:numPr>
          <w:ilvl w:val="0"/>
          <w:numId w:val="52"/>
        </w:numPr>
        <w:spacing w:after="187" w:line="240" w:lineRule="auto"/>
        <w:ind w:firstLineChars="0"/>
        <w:jc w:val="both"/>
        <w:rPr>
          <w:rFonts w:ascii="PingFang TC" w:eastAsia="PingFang TC" w:hAnsi="PingFang TC" w:cs="PingFang TC"/>
          <w:bCs/>
          <w:iCs/>
          <w:color w:val="000000" w:themeColor="text1"/>
          <w:sz w:val="24"/>
          <w:szCs w:val="24"/>
        </w:rPr>
      </w:pPr>
      <w:r w:rsidRPr="008D19BA">
        <w:rPr>
          <w:bCs/>
          <w:iCs/>
          <w:color w:val="000000" w:themeColor="text1"/>
          <w:sz w:val="24"/>
          <w:szCs w:val="24"/>
        </w:rPr>
        <w:t>Channel model (AWGN, TDL-C)</w:t>
      </w:r>
    </w:p>
    <w:p w14:paraId="1BA197FE" w14:textId="263834DE" w:rsidR="008D19BA" w:rsidRDefault="009C6C44" w:rsidP="00777B35">
      <w:pPr>
        <w:spacing w:after="180"/>
        <w:jc w:val="both"/>
        <w:rPr>
          <w:bCs/>
          <w:iCs/>
          <w:color w:val="000000" w:themeColor="text1"/>
        </w:rPr>
      </w:pPr>
      <w:r>
        <w:rPr>
          <w:bCs/>
          <w:iCs/>
          <w:color w:val="000000" w:themeColor="text1"/>
        </w:rPr>
        <w:t>The LLS performance summary in TR38.869 is duplicated as following:</w:t>
      </w:r>
    </w:p>
    <w:tbl>
      <w:tblPr>
        <w:tblStyle w:val="TableGrid"/>
        <w:tblW w:w="0" w:type="auto"/>
        <w:tblLook w:val="04A0" w:firstRow="1" w:lastRow="0" w:firstColumn="1" w:lastColumn="0" w:noHBand="0" w:noVBand="1"/>
      </w:tblPr>
      <w:tblGrid>
        <w:gridCol w:w="9629"/>
      </w:tblGrid>
      <w:tr w:rsidR="009C6C44" w14:paraId="023F73E6" w14:textId="77777777" w:rsidTr="009C6C44">
        <w:tc>
          <w:tcPr>
            <w:tcW w:w="9629" w:type="dxa"/>
          </w:tcPr>
          <w:p w14:paraId="5DCA948B" w14:textId="77777777" w:rsidR="009C6C44" w:rsidRPr="00516B87" w:rsidRDefault="009C6C44" w:rsidP="009C6C44">
            <w:pPr>
              <w:spacing w:after="0"/>
              <w:jc w:val="both"/>
              <w:rPr>
                <w:rFonts w:eastAsia="Malgun Gothic"/>
                <w:sz w:val="21"/>
                <w:szCs w:val="22"/>
              </w:rPr>
            </w:pPr>
            <w:r w:rsidRPr="00516B87">
              <w:rPr>
                <w:rFonts w:eastAsia="Malgun Gothic"/>
                <w:sz w:val="21"/>
                <w:szCs w:val="22"/>
              </w:rPr>
              <w:lastRenderedPageBreak/>
              <w:t>RAN1 studied RSRP and RSRQ measurement accuracy based on LP-SS (based on OOK which can be received by envelop detector) assuming TDL-C channel and observed that depending on SNR target X= {-3, -6, -9, -11} dB as seen by LP-WUR, and depending on 90% accuracy of 3 or 5 dB, different number symbols (1 -70) spread over 1-5 periods is required. Timing and frequency impairments were also considered. RAN1 studied RSRP and RSRQ measurement accuracy based on LP-SS (based on OOK which can be received by envelop detector) assuming AWGN channel and observed that depending on SNR target X= {-9, -11} dB as seen by LP-WUR, and depending on 90% accuracy of 3 or 5 dB, different number symbols (1 -20) spread over 1-3 periods is required. Timing and frequency impairments were also considered. Corresponding SNR observed by MR and LR is different due to NF difference between them. Accuracy of RSRP and RSRQ measurement depends on sampling rate.</w:t>
            </w:r>
          </w:p>
          <w:p w14:paraId="3FB1781B" w14:textId="77777777" w:rsidR="009C6C44" w:rsidRPr="00516B87" w:rsidRDefault="009C6C44" w:rsidP="009C6C44">
            <w:pPr>
              <w:spacing w:after="0"/>
              <w:jc w:val="both"/>
              <w:rPr>
                <w:rFonts w:eastAsia="Malgun Gothic"/>
                <w:sz w:val="21"/>
                <w:szCs w:val="22"/>
              </w:rPr>
            </w:pPr>
          </w:p>
          <w:p w14:paraId="66CA8439" w14:textId="3F7F5191" w:rsidR="009C6C44" w:rsidRPr="009C6C44" w:rsidRDefault="009C6C44" w:rsidP="009C6C44">
            <w:pPr>
              <w:spacing w:after="0"/>
              <w:jc w:val="both"/>
              <w:rPr>
                <w:rFonts w:eastAsia="Malgun Gothic"/>
                <w:sz w:val="21"/>
                <w:szCs w:val="22"/>
              </w:rPr>
            </w:pPr>
            <w:r w:rsidRPr="00516B87">
              <w:rPr>
                <w:rFonts w:eastAsia="Malgun Gothic"/>
                <w:sz w:val="21"/>
                <w:szCs w:val="22"/>
              </w:rPr>
              <w:t xml:space="preserve">RAN1 studied RSRP measurement accuracy based on SSS (OFDMA received by I/Q detector) and observed that depending on SNR target X= [-3, -6] dB as seen by LP-WUR, and depending on 90% accuracy of 3dB, 1 OFDMA symbol in 1 period is required, assuming TDL-C. Timing and frequency impairments were also considered. </w:t>
            </w:r>
          </w:p>
        </w:tc>
      </w:tr>
    </w:tbl>
    <w:p w14:paraId="1C894D3C" w14:textId="77777777" w:rsidR="009C6C44" w:rsidRDefault="009C6C44" w:rsidP="00777B35">
      <w:pPr>
        <w:spacing w:after="180"/>
        <w:jc w:val="both"/>
        <w:rPr>
          <w:bCs/>
          <w:iCs/>
          <w:color w:val="000000" w:themeColor="text1"/>
        </w:rPr>
      </w:pPr>
    </w:p>
    <w:p w14:paraId="7C3311A1" w14:textId="376BF500" w:rsidR="009C6C44" w:rsidRDefault="009C6C44" w:rsidP="00777B35">
      <w:pPr>
        <w:spacing w:after="180"/>
        <w:jc w:val="both"/>
        <w:rPr>
          <w:bCs/>
          <w:iCs/>
          <w:color w:val="000000" w:themeColor="text1"/>
        </w:rPr>
      </w:pPr>
      <w:r>
        <w:rPr>
          <w:bCs/>
          <w:iCs/>
          <w:color w:val="000000" w:themeColor="text1"/>
        </w:rPr>
        <w:t xml:space="preserve">We think the general methodology RAN1 used for evaluation is reasonable, i.e., considering the 4 dimensions during the performance evaluation for LP-WUR based RRM. In our view, since now we have multiple moving </w:t>
      </w:r>
      <w:proofErr w:type="gramStart"/>
      <w:r>
        <w:rPr>
          <w:bCs/>
          <w:iCs/>
          <w:color w:val="000000" w:themeColor="text1"/>
        </w:rPr>
        <w:t>targets(</w:t>
      </w:r>
      <w:proofErr w:type="gramEnd"/>
      <w:r>
        <w:rPr>
          <w:bCs/>
          <w:iCs/>
          <w:color w:val="000000" w:themeColor="text1"/>
        </w:rPr>
        <w:t>e.g., target SNR, target accuracy, target time delay or sample number), if RAN4 would like to decide the final requirement for LP-WUR based RRM, we may have two possible ways:</w:t>
      </w:r>
    </w:p>
    <w:p w14:paraId="6BF0D759" w14:textId="2C5E5012" w:rsidR="009C6C44" w:rsidRPr="00F117CD" w:rsidRDefault="009C6C44" w:rsidP="00F117CD">
      <w:pPr>
        <w:pStyle w:val="ListParagraph"/>
        <w:numPr>
          <w:ilvl w:val="0"/>
          <w:numId w:val="57"/>
        </w:numPr>
        <w:spacing w:after="180" w:line="240" w:lineRule="auto"/>
        <w:ind w:firstLineChars="0"/>
        <w:jc w:val="both"/>
        <w:rPr>
          <w:b/>
          <w:iCs/>
          <w:color w:val="000000" w:themeColor="text1"/>
          <w:sz w:val="24"/>
          <w:szCs w:val="24"/>
          <w:u w:val="single"/>
        </w:rPr>
      </w:pPr>
      <w:r w:rsidRPr="00F117CD">
        <w:rPr>
          <w:b/>
          <w:iCs/>
          <w:color w:val="000000" w:themeColor="text1"/>
          <w:sz w:val="24"/>
          <w:szCs w:val="24"/>
          <w:u w:val="single"/>
        </w:rPr>
        <w:t>Alt 1 to decide future LP-WUR based RRM requirement:</w:t>
      </w:r>
    </w:p>
    <w:p w14:paraId="45AC0015" w14:textId="1E1618AE" w:rsidR="009C6C44" w:rsidRPr="00F117CD" w:rsidRDefault="009C6C44" w:rsidP="00F117CD">
      <w:pPr>
        <w:pStyle w:val="ListParagraph"/>
        <w:numPr>
          <w:ilvl w:val="1"/>
          <w:numId w:val="57"/>
        </w:numPr>
        <w:spacing w:after="180" w:line="240" w:lineRule="auto"/>
        <w:ind w:firstLineChars="0"/>
        <w:jc w:val="both"/>
        <w:rPr>
          <w:bCs/>
          <w:iCs/>
          <w:color w:val="000000" w:themeColor="text1"/>
          <w:sz w:val="24"/>
          <w:szCs w:val="24"/>
        </w:rPr>
      </w:pPr>
      <w:r w:rsidRPr="00F117CD">
        <w:rPr>
          <w:bCs/>
          <w:iCs/>
          <w:color w:val="000000" w:themeColor="text1"/>
          <w:sz w:val="24"/>
          <w:szCs w:val="24"/>
        </w:rPr>
        <w:t>Firstly fix the target accuracy performance to be equivalent to the existing RSRP/RSRQ measurement accuracy, and then decide the target SNR and sample number for LP-WUR based RRM requirement.</w:t>
      </w:r>
    </w:p>
    <w:p w14:paraId="3F560F03" w14:textId="4C6CB82B" w:rsidR="009C6C44" w:rsidRPr="00F117CD" w:rsidRDefault="009C6C44" w:rsidP="00F117CD">
      <w:pPr>
        <w:pStyle w:val="ListParagraph"/>
        <w:numPr>
          <w:ilvl w:val="0"/>
          <w:numId w:val="57"/>
        </w:numPr>
        <w:spacing w:after="180" w:line="240" w:lineRule="auto"/>
        <w:ind w:firstLineChars="0"/>
        <w:jc w:val="both"/>
        <w:rPr>
          <w:b/>
          <w:iCs/>
          <w:color w:val="000000" w:themeColor="text1"/>
          <w:sz w:val="24"/>
          <w:szCs w:val="24"/>
          <w:u w:val="single"/>
        </w:rPr>
      </w:pPr>
      <w:r w:rsidRPr="00F117CD">
        <w:rPr>
          <w:b/>
          <w:iCs/>
          <w:color w:val="000000" w:themeColor="text1"/>
          <w:sz w:val="24"/>
          <w:szCs w:val="24"/>
          <w:u w:val="single"/>
        </w:rPr>
        <w:t>Alt 2 to decide future LP-WUR based RRM requirement:</w:t>
      </w:r>
    </w:p>
    <w:p w14:paraId="638AB2F7" w14:textId="76FFB274" w:rsidR="009C6C44" w:rsidRPr="00F117CD" w:rsidRDefault="009C6C44" w:rsidP="00F117CD">
      <w:pPr>
        <w:pStyle w:val="ListParagraph"/>
        <w:numPr>
          <w:ilvl w:val="1"/>
          <w:numId w:val="57"/>
        </w:numPr>
        <w:spacing w:after="180" w:line="240" w:lineRule="auto"/>
        <w:ind w:firstLineChars="0"/>
        <w:jc w:val="both"/>
        <w:rPr>
          <w:bCs/>
          <w:iCs/>
          <w:color w:val="000000" w:themeColor="text1"/>
          <w:sz w:val="24"/>
          <w:szCs w:val="24"/>
        </w:rPr>
      </w:pPr>
      <w:r w:rsidRPr="00F117CD">
        <w:rPr>
          <w:bCs/>
          <w:iCs/>
          <w:color w:val="000000" w:themeColor="text1"/>
          <w:sz w:val="24"/>
          <w:szCs w:val="24"/>
        </w:rPr>
        <w:t>Firstly fix the target SNR side condition to be equivalent to the existing SNR side condition in current RSRP/RSRQ measurement requirement (e.g., -6dB or -4dB), and then decide the target accuracy and sample number for LP-WUR based RRM requirement.</w:t>
      </w:r>
    </w:p>
    <w:p w14:paraId="10EF91D9" w14:textId="77777777" w:rsidR="0074786F" w:rsidRDefault="009C6C44" w:rsidP="00777B35">
      <w:pPr>
        <w:spacing w:after="180"/>
        <w:jc w:val="both"/>
        <w:rPr>
          <w:bCs/>
          <w:iCs/>
          <w:color w:val="000000" w:themeColor="text1"/>
        </w:rPr>
      </w:pPr>
      <w:r>
        <w:rPr>
          <w:bCs/>
          <w:iCs/>
          <w:color w:val="000000" w:themeColor="text1"/>
        </w:rPr>
        <w:t xml:space="preserve">However, due to the limited time for this SI before RAN#102, we think it may not be necessary to decide which way we take to decide the RRM requirements at this moment, and instead RAN4 can confirm that the methodology used in TR38.869 for RRM performance evaluation is </w:t>
      </w:r>
      <w:r w:rsidR="00520CC4">
        <w:rPr>
          <w:bCs/>
          <w:iCs/>
          <w:color w:val="000000" w:themeColor="text1"/>
        </w:rPr>
        <w:t>reasonable.</w:t>
      </w:r>
      <w:r>
        <w:rPr>
          <w:bCs/>
          <w:iCs/>
          <w:color w:val="000000" w:themeColor="text1"/>
        </w:rPr>
        <w:t xml:space="preserve"> </w:t>
      </w:r>
    </w:p>
    <w:p w14:paraId="30519C06" w14:textId="7B31B0A7" w:rsidR="0074786F" w:rsidRPr="0074786F" w:rsidRDefault="0074786F" w:rsidP="0074786F">
      <w:pPr>
        <w:jc w:val="both"/>
        <w:rPr>
          <w:b/>
          <w:i/>
          <w:color w:val="000000" w:themeColor="text1"/>
        </w:rPr>
      </w:pPr>
      <w:r w:rsidRPr="0074786F">
        <w:rPr>
          <w:b/>
          <w:i/>
          <w:color w:val="000000" w:themeColor="text1"/>
        </w:rPr>
        <w:t>Proposal 1: RAN4 to confirm that the methodology used by RAN1 in TR38.869 for LP-WUR based RRM evaluation is reasonable, i.e., RRM performance evaluation with the following main dimensions:</w:t>
      </w:r>
    </w:p>
    <w:p w14:paraId="6FDD1C05" w14:textId="77777777" w:rsidR="0074786F" w:rsidRPr="0074786F" w:rsidRDefault="0074786F" w:rsidP="0074786F">
      <w:pPr>
        <w:pStyle w:val="ListParagraph"/>
        <w:numPr>
          <w:ilvl w:val="0"/>
          <w:numId w:val="52"/>
        </w:numPr>
        <w:spacing w:line="240" w:lineRule="auto"/>
        <w:ind w:firstLineChars="0"/>
        <w:jc w:val="both"/>
        <w:rPr>
          <w:b/>
          <w:i/>
          <w:color w:val="000000" w:themeColor="text1"/>
          <w:sz w:val="24"/>
          <w:szCs w:val="24"/>
        </w:rPr>
      </w:pPr>
      <w:r w:rsidRPr="0074786F">
        <w:rPr>
          <w:b/>
          <w:i/>
          <w:color w:val="000000" w:themeColor="text1"/>
          <w:sz w:val="24"/>
          <w:szCs w:val="24"/>
        </w:rPr>
        <w:t>Sample/symbols number</w:t>
      </w:r>
    </w:p>
    <w:p w14:paraId="1088D6E4" w14:textId="714FFFF4" w:rsidR="0074786F" w:rsidRPr="0074786F" w:rsidRDefault="0074786F" w:rsidP="0074786F">
      <w:pPr>
        <w:pStyle w:val="ListParagraph"/>
        <w:numPr>
          <w:ilvl w:val="0"/>
          <w:numId w:val="52"/>
        </w:numPr>
        <w:spacing w:line="240" w:lineRule="auto"/>
        <w:ind w:firstLineChars="0"/>
        <w:jc w:val="both"/>
        <w:rPr>
          <w:b/>
          <w:i/>
          <w:color w:val="000000" w:themeColor="text1"/>
          <w:sz w:val="24"/>
          <w:szCs w:val="24"/>
        </w:rPr>
      </w:pPr>
      <w:r w:rsidRPr="0074786F">
        <w:rPr>
          <w:b/>
          <w:i/>
          <w:color w:val="000000" w:themeColor="text1"/>
          <w:sz w:val="24"/>
          <w:szCs w:val="24"/>
        </w:rPr>
        <w:t xml:space="preserve">Target SNR for side condition </w:t>
      </w:r>
    </w:p>
    <w:p w14:paraId="6CA8B208" w14:textId="251B241C" w:rsidR="0074786F" w:rsidRPr="0074786F" w:rsidRDefault="0074786F" w:rsidP="0074786F">
      <w:pPr>
        <w:pStyle w:val="ListParagraph"/>
        <w:numPr>
          <w:ilvl w:val="0"/>
          <w:numId w:val="52"/>
        </w:numPr>
        <w:spacing w:line="240" w:lineRule="auto"/>
        <w:ind w:firstLineChars="0"/>
        <w:jc w:val="both"/>
        <w:rPr>
          <w:b/>
          <w:i/>
          <w:color w:val="000000" w:themeColor="text1"/>
          <w:sz w:val="24"/>
          <w:szCs w:val="24"/>
        </w:rPr>
      </w:pPr>
      <w:r w:rsidRPr="0074786F">
        <w:rPr>
          <w:b/>
          <w:i/>
          <w:color w:val="000000" w:themeColor="text1"/>
          <w:sz w:val="24"/>
          <w:szCs w:val="24"/>
        </w:rPr>
        <w:t xml:space="preserve">Target measurement accuracy </w:t>
      </w:r>
    </w:p>
    <w:p w14:paraId="294261A9" w14:textId="5898A1A2" w:rsidR="0074786F" w:rsidRPr="00D847AC" w:rsidRDefault="0074786F" w:rsidP="00D847AC">
      <w:pPr>
        <w:pStyle w:val="ListParagraph"/>
        <w:numPr>
          <w:ilvl w:val="0"/>
          <w:numId w:val="52"/>
        </w:numPr>
        <w:spacing w:after="180" w:line="240" w:lineRule="auto"/>
        <w:ind w:firstLineChars="0"/>
        <w:jc w:val="both"/>
        <w:rPr>
          <w:rFonts w:ascii="PingFang TC" w:eastAsia="PingFang TC" w:hAnsi="PingFang TC" w:cs="PingFang TC"/>
          <w:b/>
          <w:i/>
          <w:color w:val="000000" w:themeColor="text1"/>
          <w:sz w:val="24"/>
          <w:szCs w:val="24"/>
        </w:rPr>
      </w:pPr>
      <w:r w:rsidRPr="0074786F">
        <w:rPr>
          <w:b/>
          <w:i/>
          <w:color w:val="000000" w:themeColor="text1"/>
          <w:sz w:val="24"/>
          <w:szCs w:val="24"/>
        </w:rPr>
        <w:t>Channel model</w:t>
      </w:r>
    </w:p>
    <w:p w14:paraId="55FDD8F2" w14:textId="166A831A" w:rsidR="0074786F" w:rsidRDefault="0074786F" w:rsidP="0074786F">
      <w:pPr>
        <w:spacing w:after="180"/>
        <w:jc w:val="both"/>
        <w:rPr>
          <w:bCs/>
          <w:iCs/>
          <w:color w:val="000000" w:themeColor="text1"/>
        </w:rPr>
      </w:pPr>
      <w:r>
        <w:rPr>
          <w:bCs/>
          <w:iCs/>
          <w:color w:val="000000" w:themeColor="text1"/>
        </w:rPr>
        <w:t xml:space="preserve">On the other hand, we think it would be even more helpful if RAN4 can decide some RAN4 related work scopes for the future WID in these two meetings. </w:t>
      </w:r>
      <w:r w:rsidR="003A5221">
        <w:rPr>
          <w:rFonts w:hint="eastAsia"/>
          <w:bCs/>
          <w:iCs/>
          <w:color w:val="000000" w:themeColor="text1"/>
        </w:rPr>
        <w:t>I</w:t>
      </w:r>
      <w:r w:rsidR="003A5221">
        <w:rPr>
          <w:bCs/>
          <w:iCs/>
          <w:color w:val="000000" w:themeColor="text1"/>
        </w:rPr>
        <w:t xml:space="preserve">n our view, a study phase is needed in RAN4 for formal RRM performance evaluation when the WI starts, and RAN4 can then decide which criteria shall be expected to decide the RRM requirement, e.g., shall we assume the LP-WUR based RRM have the equivalent accuracy performance as legacy case, or shall we assume the LP-WUR based RRM have the equivalent side condition of SNR as legacy case. Moreover, when the RRM relaxation is considered for LP-WUS based RRM, we also need to investigate the mobility performance corresponding to such relaxation, and the mismatch/bias between LP-WUR based measurement result </w:t>
      </w:r>
      <w:r w:rsidR="003A5221">
        <w:rPr>
          <w:bCs/>
          <w:iCs/>
          <w:color w:val="000000" w:themeColor="text1"/>
        </w:rPr>
        <w:lastRenderedPageBreak/>
        <w:t>and MR based measurement result. For instance, if LP-SS is used for the measurement to decide when the MR shall be waken up or not, such LP-SS based measurement result at least shall be comparable to the MR based measurement results or some bias offset shall be defined; otherwise, LP-SS triggers MR to wake up for mobility but MR based measurement results may tell that the mobility is not needed after MR wakes up.</w:t>
      </w:r>
    </w:p>
    <w:p w14:paraId="7EEBFFB7" w14:textId="15F140F1" w:rsidR="003A5221" w:rsidRPr="003A5221" w:rsidRDefault="003A5221" w:rsidP="00D847AC">
      <w:pPr>
        <w:jc w:val="both"/>
        <w:rPr>
          <w:b/>
          <w:i/>
          <w:color w:val="000000" w:themeColor="text1"/>
        </w:rPr>
      </w:pPr>
      <w:r w:rsidRPr="003A5221">
        <w:rPr>
          <w:b/>
          <w:i/>
          <w:color w:val="000000" w:themeColor="text1"/>
        </w:rPr>
        <w:t xml:space="preserve">Proposal 2: If possible, RAN4 </w:t>
      </w:r>
      <w:r>
        <w:rPr>
          <w:b/>
          <w:i/>
          <w:color w:val="000000" w:themeColor="text1"/>
        </w:rPr>
        <w:t>to</w:t>
      </w:r>
      <w:r w:rsidRPr="003A5221">
        <w:rPr>
          <w:b/>
          <w:i/>
          <w:color w:val="000000" w:themeColor="text1"/>
        </w:rPr>
        <w:t xml:space="preserve"> discuss and decide </w:t>
      </w:r>
      <w:r>
        <w:rPr>
          <w:b/>
          <w:i/>
          <w:color w:val="000000" w:themeColor="text1"/>
        </w:rPr>
        <w:t>some</w:t>
      </w:r>
      <w:r w:rsidRPr="003A5221">
        <w:rPr>
          <w:b/>
          <w:i/>
          <w:color w:val="000000" w:themeColor="text1"/>
        </w:rPr>
        <w:t xml:space="preserve"> potential/possible RAN4 work scopes for the </w:t>
      </w:r>
      <w:r w:rsidR="000F1A8C">
        <w:rPr>
          <w:b/>
          <w:i/>
          <w:color w:val="000000" w:themeColor="text1"/>
        </w:rPr>
        <w:t>Rel-19</w:t>
      </w:r>
      <w:r w:rsidRPr="003A5221">
        <w:rPr>
          <w:b/>
          <w:i/>
          <w:color w:val="000000" w:themeColor="text1"/>
        </w:rPr>
        <w:t xml:space="preserve"> LP-WUR WI, e.g., </w:t>
      </w:r>
    </w:p>
    <w:p w14:paraId="25363205" w14:textId="77777777" w:rsidR="003A5221" w:rsidRPr="003A5221" w:rsidRDefault="003A5221" w:rsidP="003A5221">
      <w:pPr>
        <w:pStyle w:val="ListParagraph"/>
        <w:numPr>
          <w:ilvl w:val="0"/>
          <w:numId w:val="52"/>
        </w:numPr>
        <w:spacing w:line="240" w:lineRule="auto"/>
        <w:ind w:firstLineChars="0"/>
        <w:jc w:val="both"/>
        <w:rPr>
          <w:b/>
          <w:i/>
          <w:color w:val="000000" w:themeColor="text1"/>
          <w:sz w:val="24"/>
          <w:szCs w:val="24"/>
        </w:rPr>
      </w:pPr>
      <w:r w:rsidRPr="003A5221">
        <w:rPr>
          <w:b/>
          <w:i/>
          <w:color w:val="000000" w:themeColor="text1"/>
          <w:sz w:val="24"/>
          <w:szCs w:val="24"/>
        </w:rPr>
        <w:t>a study phase is needed in R19 WI for RAN4 to evaluate the RRM performance based on</w:t>
      </w:r>
      <w:r>
        <w:rPr>
          <w:b/>
          <w:i/>
          <w:color w:val="000000" w:themeColor="text1"/>
          <w:sz w:val="24"/>
          <w:szCs w:val="24"/>
          <w:lang w:val="en-US"/>
        </w:rPr>
        <w:t>:</w:t>
      </w:r>
    </w:p>
    <w:p w14:paraId="2039F222" w14:textId="30C1B030" w:rsidR="003A5221" w:rsidRPr="003A5221" w:rsidRDefault="003A5221" w:rsidP="003A5221">
      <w:pPr>
        <w:pStyle w:val="ListParagraph"/>
        <w:numPr>
          <w:ilvl w:val="1"/>
          <w:numId w:val="52"/>
        </w:numPr>
        <w:spacing w:line="240" w:lineRule="auto"/>
        <w:ind w:firstLineChars="0"/>
        <w:jc w:val="both"/>
        <w:rPr>
          <w:b/>
          <w:i/>
          <w:color w:val="000000" w:themeColor="text1"/>
          <w:sz w:val="24"/>
          <w:szCs w:val="24"/>
        </w:rPr>
      </w:pPr>
      <w:r w:rsidRPr="003A5221">
        <w:rPr>
          <w:b/>
          <w:i/>
          <w:color w:val="000000" w:themeColor="text1"/>
          <w:sz w:val="24"/>
          <w:szCs w:val="24"/>
        </w:rPr>
        <w:t>Different SNR side condition, and</w:t>
      </w:r>
    </w:p>
    <w:p w14:paraId="1220FFCA" w14:textId="6A0AB7B3" w:rsidR="003A5221" w:rsidRDefault="003A5221" w:rsidP="003A5221">
      <w:pPr>
        <w:pStyle w:val="ListParagraph"/>
        <w:numPr>
          <w:ilvl w:val="1"/>
          <w:numId w:val="52"/>
        </w:numPr>
        <w:spacing w:line="240" w:lineRule="auto"/>
        <w:ind w:firstLineChars="0"/>
        <w:jc w:val="both"/>
        <w:rPr>
          <w:b/>
          <w:i/>
          <w:color w:val="000000" w:themeColor="text1"/>
          <w:sz w:val="24"/>
          <w:szCs w:val="24"/>
        </w:rPr>
      </w:pPr>
      <w:r w:rsidRPr="003A5221">
        <w:rPr>
          <w:b/>
          <w:i/>
          <w:color w:val="000000" w:themeColor="text1"/>
          <w:sz w:val="24"/>
          <w:szCs w:val="24"/>
        </w:rPr>
        <w:t xml:space="preserve">Different samples/symbols for LP-SS and SSS </w:t>
      </w:r>
    </w:p>
    <w:p w14:paraId="5A776099" w14:textId="44207C6D" w:rsidR="003A5221" w:rsidRDefault="00723115" w:rsidP="003A5221">
      <w:pPr>
        <w:pStyle w:val="ListParagraph"/>
        <w:numPr>
          <w:ilvl w:val="1"/>
          <w:numId w:val="52"/>
        </w:numPr>
        <w:spacing w:line="240" w:lineRule="auto"/>
        <w:ind w:firstLineChars="0"/>
        <w:jc w:val="both"/>
        <w:rPr>
          <w:b/>
          <w:i/>
          <w:color w:val="000000" w:themeColor="text1"/>
          <w:sz w:val="24"/>
          <w:szCs w:val="24"/>
        </w:rPr>
      </w:pPr>
      <w:r w:rsidRPr="00723115">
        <w:rPr>
          <w:b/>
          <w:i/>
          <w:color w:val="000000" w:themeColor="text1"/>
          <w:sz w:val="24"/>
          <w:szCs w:val="24"/>
        </w:rPr>
        <w:t>Note: RRM performance includes both measurement/synchronization time delay and RSRP/RSRQ measurement accuracy</w:t>
      </w:r>
    </w:p>
    <w:p w14:paraId="2132AD5A" w14:textId="5298BF74" w:rsidR="00723115" w:rsidRPr="003A5221" w:rsidRDefault="00723115" w:rsidP="00723115">
      <w:pPr>
        <w:pStyle w:val="ListParagraph"/>
        <w:numPr>
          <w:ilvl w:val="0"/>
          <w:numId w:val="52"/>
        </w:numPr>
        <w:spacing w:line="240" w:lineRule="auto"/>
        <w:ind w:firstLineChars="0"/>
        <w:jc w:val="both"/>
        <w:rPr>
          <w:b/>
          <w:i/>
          <w:color w:val="000000" w:themeColor="text1"/>
          <w:sz w:val="24"/>
          <w:szCs w:val="24"/>
        </w:rPr>
      </w:pPr>
      <w:r>
        <w:rPr>
          <w:b/>
          <w:i/>
          <w:color w:val="000000" w:themeColor="text1"/>
          <w:sz w:val="24"/>
          <w:szCs w:val="24"/>
          <w:lang w:val="en-US"/>
        </w:rPr>
        <w:t xml:space="preserve">Decide on a </w:t>
      </w:r>
      <w:r w:rsidR="00D847AC">
        <w:rPr>
          <w:b/>
          <w:i/>
          <w:color w:val="000000" w:themeColor="text1"/>
          <w:sz w:val="24"/>
          <w:szCs w:val="24"/>
          <w:lang w:val="en-US"/>
        </w:rPr>
        <w:t xml:space="preserve">criterion </w:t>
      </w:r>
      <w:r w:rsidRPr="00723115">
        <w:rPr>
          <w:b/>
          <w:i/>
          <w:color w:val="000000" w:themeColor="text1"/>
          <w:sz w:val="24"/>
          <w:szCs w:val="24"/>
          <w:lang w:val="en-US"/>
        </w:rPr>
        <w:t xml:space="preserve">to </w:t>
      </w:r>
      <w:r>
        <w:rPr>
          <w:b/>
          <w:i/>
          <w:color w:val="000000" w:themeColor="text1"/>
          <w:sz w:val="24"/>
          <w:szCs w:val="24"/>
          <w:lang w:val="en-US"/>
        </w:rPr>
        <w:t>design</w:t>
      </w:r>
      <w:r w:rsidRPr="00723115">
        <w:rPr>
          <w:b/>
          <w:i/>
          <w:color w:val="000000" w:themeColor="text1"/>
          <w:sz w:val="24"/>
          <w:szCs w:val="24"/>
          <w:lang w:val="en-US"/>
        </w:rPr>
        <w:t xml:space="preserve"> the RRM </w:t>
      </w:r>
      <w:r>
        <w:rPr>
          <w:b/>
          <w:i/>
          <w:color w:val="000000" w:themeColor="text1"/>
          <w:sz w:val="24"/>
          <w:szCs w:val="24"/>
          <w:lang w:val="en-US"/>
        </w:rPr>
        <w:t>requirement</w:t>
      </w:r>
      <w:r w:rsidRPr="00723115">
        <w:rPr>
          <w:b/>
          <w:i/>
          <w:color w:val="000000" w:themeColor="text1"/>
          <w:sz w:val="24"/>
          <w:szCs w:val="24"/>
          <w:lang w:val="en-US"/>
        </w:rPr>
        <w:t>, e.g., assume the LP-WUR based RRM have the equivalent accuracy performance as legacy case, or assume the LP-WUR based RRM have the equivalent side condition of SNR as legacy case</w:t>
      </w:r>
      <w:r w:rsidR="00D847AC">
        <w:rPr>
          <w:b/>
          <w:i/>
          <w:color w:val="000000" w:themeColor="text1"/>
          <w:sz w:val="24"/>
          <w:szCs w:val="24"/>
          <w:lang w:val="en-US"/>
        </w:rPr>
        <w:t>.</w:t>
      </w:r>
    </w:p>
    <w:p w14:paraId="6D120747" w14:textId="14DC6D87" w:rsidR="000F1A8C" w:rsidRDefault="000F1A8C" w:rsidP="000F1A8C">
      <w:pPr>
        <w:tabs>
          <w:tab w:val="left" w:pos="567"/>
        </w:tabs>
        <w:jc w:val="both"/>
        <w:rPr>
          <w:bCs/>
          <w:iCs/>
          <w:color w:val="000000" w:themeColor="text1"/>
        </w:rPr>
      </w:pPr>
      <w:r>
        <w:rPr>
          <w:bCs/>
          <w:iCs/>
          <w:color w:val="000000" w:themeColor="text1"/>
        </w:rPr>
        <w:tab/>
      </w:r>
    </w:p>
    <w:p w14:paraId="034C1473" w14:textId="42E883B8" w:rsidR="00723115" w:rsidRDefault="00723115" w:rsidP="003A5221">
      <w:pPr>
        <w:spacing w:after="180"/>
        <w:jc w:val="both"/>
        <w:rPr>
          <w:bCs/>
          <w:iCs/>
          <w:color w:val="000000" w:themeColor="text1"/>
        </w:rPr>
      </w:pPr>
      <w:r>
        <w:rPr>
          <w:bCs/>
          <w:iCs/>
          <w:color w:val="000000" w:themeColor="text1"/>
        </w:rPr>
        <w:t>The last open thing we observed in the TR38.869 is about the measurement metrics, i.e., RSRP/RSRQ/SINR/RSSI.</w:t>
      </w:r>
      <w:r w:rsidR="000F1A8C">
        <w:rPr>
          <w:bCs/>
          <w:iCs/>
          <w:color w:val="000000" w:themeColor="text1"/>
        </w:rPr>
        <w:t xml:space="preserve"> The measurement metrics are the most fundamental thing we need to figure out before going into the RRM requirement design, however, in TR38.869 section 7.2.2.1, it captured that,</w:t>
      </w:r>
    </w:p>
    <w:tbl>
      <w:tblPr>
        <w:tblStyle w:val="TableGrid"/>
        <w:tblW w:w="0" w:type="auto"/>
        <w:tblLook w:val="04A0" w:firstRow="1" w:lastRow="0" w:firstColumn="1" w:lastColumn="0" w:noHBand="0" w:noVBand="1"/>
      </w:tblPr>
      <w:tblGrid>
        <w:gridCol w:w="9629"/>
      </w:tblGrid>
      <w:tr w:rsidR="000F1A8C" w14:paraId="78ADCE0E" w14:textId="77777777" w:rsidTr="000F1A8C">
        <w:tc>
          <w:tcPr>
            <w:tcW w:w="9629" w:type="dxa"/>
          </w:tcPr>
          <w:p w14:paraId="1908FD57" w14:textId="77777777" w:rsidR="000F1A8C" w:rsidRPr="000F1A8C" w:rsidRDefault="000F1A8C" w:rsidP="000F1A8C">
            <w:pPr>
              <w:spacing w:after="0"/>
              <w:rPr>
                <w:rFonts w:cs="Times"/>
                <w:sz w:val="20"/>
                <w:szCs w:val="20"/>
              </w:rPr>
            </w:pPr>
            <w:r w:rsidRPr="000F1A8C">
              <w:rPr>
                <w:rFonts w:cs="Times"/>
                <w:sz w:val="20"/>
                <w:szCs w:val="20"/>
              </w:rPr>
              <w:t xml:space="preserve">For at least RRM serving cell measurement performed by LP-WUR based on reference signal(s), RAN1 identified at least the following metrics for further study and evaluation (including feasibility, complexity, power consumption, </w:t>
            </w:r>
            <w:proofErr w:type="spellStart"/>
            <w:r w:rsidRPr="000F1A8C">
              <w:rPr>
                <w:rFonts w:cs="Times"/>
                <w:sz w:val="20"/>
                <w:szCs w:val="20"/>
              </w:rPr>
              <w:t>etc</w:t>
            </w:r>
            <w:proofErr w:type="spellEnd"/>
            <w:r w:rsidRPr="000F1A8C">
              <w:rPr>
                <w:rFonts w:cs="Times"/>
                <w:sz w:val="20"/>
                <w:szCs w:val="20"/>
              </w:rPr>
              <w:t>)</w:t>
            </w:r>
          </w:p>
          <w:p w14:paraId="08EBC029" w14:textId="77777777" w:rsidR="000F1A8C" w:rsidRPr="000F1A8C" w:rsidRDefault="000F1A8C" w:rsidP="000F1A8C">
            <w:pPr>
              <w:pStyle w:val="ListParagraph"/>
              <w:widowControl/>
              <w:numPr>
                <w:ilvl w:val="0"/>
                <w:numId w:val="54"/>
              </w:numPr>
              <w:spacing w:after="0" w:line="240" w:lineRule="auto"/>
              <w:ind w:left="720" w:firstLineChars="0" w:hanging="360"/>
              <w:rPr>
                <w:sz w:val="20"/>
                <w:szCs w:val="20"/>
                <w:lang w:val="en-US"/>
              </w:rPr>
            </w:pPr>
            <w:r w:rsidRPr="000F1A8C">
              <w:rPr>
                <w:sz w:val="20"/>
                <w:szCs w:val="20"/>
                <w:lang w:val="en-US"/>
              </w:rPr>
              <w:t xml:space="preserve">LP-RSSI or Energy detection: linear average of total received power over a RSSI resource. </w:t>
            </w:r>
          </w:p>
          <w:p w14:paraId="5737984B" w14:textId="77777777" w:rsidR="000F1A8C" w:rsidRPr="000F1A8C" w:rsidRDefault="000F1A8C" w:rsidP="000F1A8C">
            <w:pPr>
              <w:pStyle w:val="ListParagraph"/>
              <w:widowControl/>
              <w:numPr>
                <w:ilvl w:val="2"/>
                <w:numId w:val="56"/>
              </w:numPr>
              <w:spacing w:after="0" w:line="240" w:lineRule="auto"/>
              <w:ind w:leftChars="700" w:left="2040" w:firstLineChars="0"/>
              <w:rPr>
                <w:sz w:val="20"/>
                <w:szCs w:val="20"/>
              </w:rPr>
            </w:pPr>
            <w:r w:rsidRPr="000F1A8C">
              <w:rPr>
                <w:sz w:val="20"/>
                <w:szCs w:val="20"/>
              </w:rPr>
              <w:t>FFS RSSI resource.</w:t>
            </w:r>
          </w:p>
          <w:p w14:paraId="0ADA6651" w14:textId="77777777" w:rsidR="000F1A8C" w:rsidRPr="000F1A8C" w:rsidRDefault="000F1A8C" w:rsidP="000F1A8C">
            <w:pPr>
              <w:pStyle w:val="ListParagraph"/>
              <w:widowControl/>
              <w:numPr>
                <w:ilvl w:val="0"/>
                <w:numId w:val="54"/>
              </w:numPr>
              <w:spacing w:after="0" w:line="240" w:lineRule="auto"/>
              <w:ind w:left="720" w:firstLineChars="0" w:hanging="360"/>
              <w:rPr>
                <w:sz w:val="20"/>
                <w:szCs w:val="20"/>
                <w:lang w:val="en-US"/>
              </w:rPr>
            </w:pPr>
            <w:r w:rsidRPr="000F1A8C">
              <w:rPr>
                <w:sz w:val="20"/>
                <w:szCs w:val="20"/>
                <w:lang w:val="en-US"/>
              </w:rPr>
              <w:t xml:space="preserve">LP-RSRP: linear average of received power of resource of reference signal(s) or signal(s) parts. </w:t>
            </w:r>
          </w:p>
          <w:p w14:paraId="7793E892" w14:textId="77777777" w:rsidR="000F1A8C" w:rsidRPr="000F1A8C" w:rsidRDefault="000F1A8C" w:rsidP="000F1A8C">
            <w:pPr>
              <w:pStyle w:val="ListParagraph"/>
              <w:widowControl/>
              <w:numPr>
                <w:ilvl w:val="2"/>
                <w:numId w:val="56"/>
              </w:numPr>
              <w:spacing w:after="0" w:line="240" w:lineRule="auto"/>
              <w:ind w:leftChars="700" w:left="2040" w:firstLineChars="0"/>
              <w:rPr>
                <w:sz w:val="20"/>
                <w:szCs w:val="20"/>
                <w:lang w:val="en-US"/>
              </w:rPr>
            </w:pPr>
            <w:r w:rsidRPr="000F1A8C">
              <w:rPr>
                <w:sz w:val="20"/>
                <w:szCs w:val="20"/>
                <w:lang w:val="en-US"/>
              </w:rPr>
              <w:t>FFS resource of reference signal(s) or signal(s) parts</w:t>
            </w:r>
          </w:p>
          <w:p w14:paraId="004E1D42" w14:textId="77777777" w:rsidR="000F1A8C" w:rsidRPr="000F1A8C" w:rsidRDefault="000F1A8C" w:rsidP="000F1A8C">
            <w:pPr>
              <w:pStyle w:val="ListParagraph"/>
              <w:widowControl/>
              <w:numPr>
                <w:ilvl w:val="0"/>
                <w:numId w:val="54"/>
              </w:numPr>
              <w:spacing w:after="0" w:line="240" w:lineRule="auto"/>
              <w:ind w:left="720" w:firstLineChars="0" w:hanging="360"/>
              <w:rPr>
                <w:sz w:val="20"/>
                <w:szCs w:val="20"/>
                <w:lang w:val="en-US"/>
              </w:rPr>
            </w:pPr>
            <w:r w:rsidRPr="000F1A8C">
              <w:rPr>
                <w:sz w:val="20"/>
                <w:szCs w:val="20"/>
                <w:lang w:val="en-US"/>
              </w:rPr>
              <w:t>LP-SINR = LP-RSRP</w:t>
            </w:r>
            <w:proofErr w:type="gramStart"/>
            <w:r w:rsidRPr="000F1A8C">
              <w:rPr>
                <w:sz w:val="20"/>
                <w:szCs w:val="20"/>
                <w:lang w:val="en-US"/>
              </w:rPr>
              <w:t>/(</w:t>
            </w:r>
            <w:proofErr w:type="gramEnd"/>
            <w:r w:rsidRPr="000F1A8C">
              <w:rPr>
                <w:sz w:val="20"/>
                <w:szCs w:val="20"/>
                <w:lang w:val="en-US"/>
              </w:rPr>
              <w:t xml:space="preserve">power of interference and noise) </w:t>
            </w:r>
          </w:p>
          <w:p w14:paraId="4FC515F6" w14:textId="77777777" w:rsidR="000F1A8C" w:rsidRPr="000F1A8C" w:rsidRDefault="000F1A8C" w:rsidP="000F1A8C">
            <w:pPr>
              <w:pStyle w:val="ListParagraph"/>
              <w:widowControl/>
              <w:numPr>
                <w:ilvl w:val="2"/>
                <w:numId w:val="56"/>
              </w:numPr>
              <w:spacing w:after="0" w:line="240" w:lineRule="auto"/>
              <w:ind w:leftChars="700" w:left="2040" w:firstLineChars="0"/>
              <w:rPr>
                <w:sz w:val="20"/>
                <w:szCs w:val="20"/>
                <w:lang w:val="en-US"/>
              </w:rPr>
            </w:pPr>
            <w:r w:rsidRPr="000F1A8C">
              <w:rPr>
                <w:sz w:val="20"/>
                <w:szCs w:val="20"/>
                <w:lang w:val="en-US"/>
              </w:rPr>
              <w:t xml:space="preserve">FFS how to define “power of interference and </w:t>
            </w:r>
            <w:proofErr w:type="gramStart"/>
            <w:r w:rsidRPr="000F1A8C">
              <w:rPr>
                <w:sz w:val="20"/>
                <w:szCs w:val="20"/>
                <w:lang w:val="en-US"/>
              </w:rPr>
              <w:t>noise</w:t>
            </w:r>
            <w:proofErr w:type="gramEnd"/>
            <w:r w:rsidRPr="000F1A8C">
              <w:rPr>
                <w:sz w:val="20"/>
                <w:szCs w:val="20"/>
                <w:lang w:val="en-US"/>
              </w:rPr>
              <w:t>”</w:t>
            </w:r>
          </w:p>
          <w:p w14:paraId="56E865EB" w14:textId="77777777" w:rsidR="000F1A8C" w:rsidRPr="000F1A8C" w:rsidRDefault="000F1A8C" w:rsidP="000F1A8C">
            <w:pPr>
              <w:pStyle w:val="ListParagraph"/>
              <w:widowControl/>
              <w:numPr>
                <w:ilvl w:val="0"/>
                <w:numId w:val="54"/>
              </w:numPr>
              <w:spacing w:after="0" w:line="240" w:lineRule="auto"/>
              <w:ind w:left="720" w:firstLineChars="0" w:hanging="360"/>
              <w:rPr>
                <w:bCs/>
                <w:sz w:val="20"/>
                <w:szCs w:val="20"/>
              </w:rPr>
            </w:pPr>
            <w:r w:rsidRPr="000F1A8C">
              <w:rPr>
                <w:bCs/>
                <w:sz w:val="20"/>
                <w:szCs w:val="20"/>
              </w:rPr>
              <w:t xml:space="preserve">LP-RSRQ= [N x] LP-RSRP/LP-RSSI, where N is the factor of resource size difference for evaluation LP-RSRP and LP-RSSI. </w:t>
            </w:r>
          </w:p>
          <w:p w14:paraId="2C9AD1A6" w14:textId="3268F2F1" w:rsidR="000F1A8C" w:rsidRPr="000F1A8C" w:rsidRDefault="000F1A8C" w:rsidP="000F1A8C">
            <w:pPr>
              <w:pStyle w:val="ListParagraph"/>
              <w:widowControl/>
              <w:numPr>
                <w:ilvl w:val="0"/>
                <w:numId w:val="54"/>
              </w:numPr>
              <w:spacing w:after="0" w:line="240" w:lineRule="auto"/>
              <w:ind w:left="720" w:firstLineChars="0" w:hanging="360"/>
              <w:rPr>
                <w:sz w:val="20"/>
                <w:szCs w:val="20"/>
                <w:lang w:val="en-US"/>
              </w:rPr>
            </w:pPr>
            <w:r w:rsidRPr="000F1A8C">
              <w:rPr>
                <w:sz w:val="20"/>
                <w:szCs w:val="20"/>
                <w:lang w:val="en-US"/>
              </w:rPr>
              <w:t>Accounting AGC accuracy, ADC of at least 4 bits is required.</w:t>
            </w:r>
          </w:p>
          <w:p w14:paraId="4A6988A6" w14:textId="77777777" w:rsidR="000F1A8C" w:rsidRPr="000F1A8C" w:rsidRDefault="000F1A8C" w:rsidP="000F1A8C">
            <w:pPr>
              <w:pStyle w:val="ListParagraph"/>
              <w:widowControl/>
              <w:numPr>
                <w:ilvl w:val="0"/>
                <w:numId w:val="55"/>
              </w:numPr>
              <w:spacing w:after="0" w:line="240" w:lineRule="auto"/>
              <w:ind w:leftChars="-20" w:left="312" w:firstLineChars="0"/>
              <w:jc w:val="both"/>
              <w:rPr>
                <w:sz w:val="20"/>
                <w:szCs w:val="20"/>
                <w:lang w:val="en-US"/>
              </w:rPr>
            </w:pPr>
            <w:r w:rsidRPr="000F1A8C">
              <w:rPr>
                <w:sz w:val="20"/>
                <w:szCs w:val="20"/>
                <w:lang w:val="en-US"/>
              </w:rPr>
              <w:t xml:space="preserve">Note: Reference signal for performing measurements can be </w:t>
            </w:r>
            <w:proofErr w:type="gramStart"/>
            <w:r w:rsidRPr="000F1A8C">
              <w:rPr>
                <w:sz w:val="20"/>
                <w:szCs w:val="20"/>
                <w:lang w:val="en-US"/>
              </w:rPr>
              <w:t>e.g.</w:t>
            </w:r>
            <w:proofErr w:type="gramEnd"/>
            <w:r w:rsidRPr="000F1A8C">
              <w:rPr>
                <w:sz w:val="20"/>
                <w:szCs w:val="20"/>
                <w:lang w:val="en-US"/>
              </w:rPr>
              <w:t xml:space="preserve"> SSB (PSS/SSS/PBCH DMRS), LP-WUS-waveform sequence, LP-SS</w:t>
            </w:r>
          </w:p>
          <w:p w14:paraId="0F56314B" w14:textId="63C4484E" w:rsidR="000F1A8C" w:rsidRPr="000F1A8C" w:rsidRDefault="000F1A8C" w:rsidP="000F1A8C">
            <w:pPr>
              <w:pStyle w:val="ListParagraph"/>
              <w:widowControl/>
              <w:numPr>
                <w:ilvl w:val="0"/>
                <w:numId w:val="55"/>
              </w:numPr>
              <w:spacing w:after="0" w:line="240" w:lineRule="auto"/>
              <w:ind w:leftChars="-20" w:left="312" w:firstLineChars="0"/>
              <w:jc w:val="both"/>
              <w:rPr>
                <w:lang w:val="en-US"/>
              </w:rPr>
            </w:pPr>
            <w:r w:rsidRPr="000F1A8C">
              <w:rPr>
                <w:sz w:val="20"/>
                <w:szCs w:val="20"/>
                <w:lang w:val="en-US"/>
              </w:rPr>
              <w:t>Note: The definition of metrics could be further refined based on future study</w:t>
            </w:r>
            <w:r>
              <w:rPr>
                <w:lang w:val="en-US"/>
              </w:rPr>
              <w:t xml:space="preserve"> </w:t>
            </w:r>
          </w:p>
        </w:tc>
      </w:tr>
    </w:tbl>
    <w:p w14:paraId="555DA9F8" w14:textId="77777777" w:rsidR="000F1A8C" w:rsidRDefault="000F1A8C" w:rsidP="000F1A8C">
      <w:pPr>
        <w:jc w:val="both"/>
        <w:rPr>
          <w:bCs/>
          <w:iCs/>
          <w:color w:val="000000" w:themeColor="text1"/>
        </w:rPr>
      </w:pPr>
    </w:p>
    <w:p w14:paraId="3CCF85D8" w14:textId="358DE2BD" w:rsidR="000F1A8C" w:rsidRDefault="000F1A8C" w:rsidP="003A5221">
      <w:pPr>
        <w:spacing w:after="180"/>
        <w:jc w:val="both"/>
        <w:rPr>
          <w:bCs/>
          <w:iCs/>
          <w:color w:val="000000" w:themeColor="text1"/>
        </w:rPr>
      </w:pPr>
      <w:r>
        <w:rPr>
          <w:bCs/>
          <w:iCs/>
          <w:color w:val="000000" w:themeColor="text1"/>
        </w:rPr>
        <w:t>Thus, we think RAN4 and RAN1 shall define the measurement metrics (RSRP/RSRQ/SINR/RSSI) before the RRM requirement design during the Rel-19 LP-WUR WI. Otherwise, the evaluation result</w:t>
      </w:r>
      <w:r w:rsidR="00D847AC">
        <w:rPr>
          <w:bCs/>
          <w:iCs/>
          <w:color w:val="000000" w:themeColor="text1"/>
        </w:rPr>
        <w:t>s</w:t>
      </w:r>
      <w:r>
        <w:rPr>
          <w:bCs/>
          <w:iCs/>
          <w:color w:val="000000" w:themeColor="text1"/>
        </w:rPr>
        <w:t xml:space="preserve"> cannot be </w:t>
      </w:r>
      <w:r w:rsidR="00D847AC">
        <w:rPr>
          <w:bCs/>
          <w:iCs/>
          <w:color w:val="000000" w:themeColor="text1"/>
        </w:rPr>
        <w:t>aligned among companies as companies may have different understanding on how to derive the RSRP/RSRQ/RSSI/SINR.</w:t>
      </w:r>
    </w:p>
    <w:p w14:paraId="2EF43EF8" w14:textId="68D7CEA3" w:rsidR="000F1A8C" w:rsidRPr="000F1A8C" w:rsidRDefault="000F1A8C" w:rsidP="003A5221">
      <w:pPr>
        <w:spacing w:after="180"/>
        <w:jc w:val="both"/>
        <w:rPr>
          <w:b/>
          <w:i/>
          <w:color w:val="000000" w:themeColor="text1"/>
        </w:rPr>
      </w:pPr>
      <w:r w:rsidRPr="000F1A8C">
        <w:rPr>
          <w:b/>
          <w:i/>
          <w:color w:val="000000" w:themeColor="text1"/>
        </w:rPr>
        <w:t>Proposal 3:</w:t>
      </w:r>
      <w:r w:rsidRPr="000F1A8C">
        <w:rPr>
          <w:b/>
          <w:i/>
        </w:rPr>
        <w:t xml:space="preserve"> </w:t>
      </w:r>
      <w:r w:rsidRPr="000F1A8C">
        <w:rPr>
          <w:b/>
          <w:i/>
          <w:color w:val="000000" w:themeColor="text1"/>
        </w:rPr>
        <w:t>RAN4 and RAN1 needs to first</w:t>
      </w:r>
      <w:r w:rsidR="00D847AC">
        <w:rPr>
          <w:b/>
          <w:i/>
          <w:color w:val="000000" w:themeColor="text1"/>
        </w:rPr>
        <w:t>ly</w:t>
      </w:r>
      <w:r w:rsidRPr="000F1A8C">
        <w:rPr>
          <w:b/>
          <w:i/>
          <w:color w:val="000000" w:themeColor="text1"/>
        </w:rPr>
        <w:t xml:space="preserve"> define the measurement metrics for LP-WUR based RRM evaluation before the RRM requirement design.</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69C2D6C1" w14:textId="6DE95D07" w:rsidR="00E06DD6" w:rsidRPr="00E06DD6" w:rsidRDefault="00D847AC" w:rsidP="00E06DD6">
      <w:pPr>
        <w:spacing w:after="180"/>
        <w:jc w:val="both"/>
        <w:rPr>
          <w:iCs/>
          <w:color w:val="000000" w:themeColor="text1"/>
        </w:rPr>
      </w:pPr>
      <w:r>
        <w:t>In this contribution, we provide our view on the review of RRM evaluation work in SI stage</w:t>
      </w:r>
      <w:r w:rsidR="00E06DD6" w:rsidRPr="00E06DD6">
        <w:rPr>
          <w:iCs/>
          <w:color w:val="000000" w:themeColor="text1"/>
        </w:rPr>
        <w:t>.</w:t>
      </w:r>
    </w:p>
    <w:p w14:paraId="26C0984F" w14:textId="77777777" w:rsidR="00D847AC" w:rsidRPr="0074786F" w:rsidRDefault="00D847AC" w:rsidP="00D847AC">
      <w:pPr>
        <w:jc w:val="both"/>
        <w:rPr>
          <w:b/>
          <w:i/>
          <w:color w:val="000000" w:themeColor="text1"/>
        </w:rPr>
      </w:pPr>
      <w:r w:rsidRPr="0074786F">
        <w:rPr>
          <w:b/>
          <w:i/>
          <w:color w:val="000000" w:themeColor="text1"/>
        </w:rPr>
        <w:t>Proposal 1: RAN4 to confirm that the methodology used by RAN1 in TR38.869 for LP-WUR based RRM evaluation is reasonable, i.e., RRM performance evaluation with the following main dimensions:</w:t>
      </w:r>
    </w:p>
    <w:p w14:paraId="459FE83D" w14:textId="77777777" w:rsidR="00D847AC" w:rsidRPr="0074786F" w:rsidRDefault="00D847AC" w:rsidP="00D847AC">
      <w:pPr>
        <w:pStyle w:val="ListParagraph"/>
        <w:numPr>
          <w:ilvl w:val="0"/>
          <w:numId w:val="52"/>
        </w:numPr>
        <w:spacing w:line="240" w:lineRule="auto"/>
        <w:ind w:firstLineChars="0"/>
        <w:jc w:val="both"/>
        <w:rPr>
          <w:b/>
          <w:i/>
          <w:color w:val="000000" w:themeColor="text1"/>
          <w:sz w:val="24"/>
          <w:szCs w:val="24"/>
        </w:rPr>
      </w:pPr>
      <w:r w:rsidRPr="0074786F">
        <w:rPr>
          <w:b/>
          <w:i/>
          <w:color w:val="000000" w:themeColor="text1"/>
          <w:sz w:val="24"/>
          <w:szCs w:val="24"/>
        </w:rPr>
        <w:t>Sample/symbols number</w:t>
      </w:r>
    </w:p>
    <w:p w14:paraId="229D4853" w14:textId="77777777" w:rsidR="00D847AC" w:rsidRPr="0074786F" w:rsidRDefault="00D847AC" w:rsidP="00D847AC">
      <w:pPr>
        <w:pStyle w:val="ListParagraph"/>
        <w:numPr>
          <w:ilvl w:val="0"/>
          <w:numId w:val="52"/>
        </w:numPr>
        <w:spacing w:line="240" w:lineRule="auto"/>
        <w:ind w:firstLineChars="0"/>
        <w:jc w:val="both"/>
        <w:rPr>
          <w:b/>
          <w:i/>
          <w:color w:val="000000" w:themeColor="text1"/>
          <w:sz w:val="24"/>
          <w:szCs w:val="24"/>
        </w:rPr>
      </w:pPr>
      <w:r w:rsidRPr="0074786F">
        <w:rPr>
          <w:b/>
          <w:i/>
          <w:color w:val="000000" w:themeColor="text1"/>
          <w:sz w:val="24"/>
          <w:szCs w:val="24"/>
        </w:rPr>
        <w:lastRenderedPageBreak/>
        <w:t xml:space="preserve">Target SNR for side condition </w:t>
      </w:r>
    </w:p>
    <w:p w14:paraId="06EC5BAB" w14:textId="77777777" w:rsidR="00D847AC" w:rsidRPr="0074786F" w:rsidRDefault="00D847AC" w:rsidP="00D847AC">
      <w:pPr>
        <w:pStyle w:val="ListParagraph"/>
        <w:numPr>
          <w:ilvl w:val="0"/>
          <w:numId w:val="52"/>
        </w:numPr>
        <w:spacing w:line="240" w:lineRule="auto"/>
        <w:ind w:firstLineChars="0"/>
        <w:jc w:val="both"/>
        <w:rPr>
          <w:b/>
          <w:i/>
          <w:color w:val="000000" w:themeColor="text1"/>
          <w:sz w:val="24"/>
          <w:szCs w:val="24"/>
        </w:rPr>
      </w:pPr>
      <w:r w:rsidRPr="0074786F">
        <w:rPr>
          <w:b/>
          <w:i/>
          <w:color w:val="000000" w:themeColor="text1"/>
          <w:sz w:val="24"/>
          <w:szCs w:val="24"/>
        </w:rPr>
        <w:t xml:space="preserve">Target measurement accuracy </w:t>
      </w:r>
    </w:p>
    <w:p w14:paraId="3485557C" w14:textId="77777777" w:rsidR="00D847AC" w:rsidRPr="00D847AC" w:rsidRDefault="00D847AC" w:rsidP="00D847AC">
      <w:pPr>
        <w:pStyle w:val="ListParagraph"/>
        <w:numPr>
          <w:ilvl w:val="0"/>
          <w:numId w:val="52"/>
        </w:numPr>
        <w:spacing w:after="180" w:line="240" w:lineRule="auto"/>
        <w:ind w:firstLineChars="0"/>
        <w:jc w:val="both"/>
        <w:rPr>
          <w:rFonts w:ascii="PingFang TC" w:eastAsia="PingFang TC" w:hAnsi="PingFang TC" w:cs="PingFang TC"/>
          <w:b/>
          <w:i/>
          <w:color w:val="000000" w:themeColor="text1"/>
          <w:sz w:val="24"/>
          <w:szCs w:val="24"/>
        </w:rPr>
      </w:pPr>
      <w:r w:rsidRPr="0074786F">
        <w:rPr>
          <w:b/>
          <w:i/>
          <w:color w:val="000000" w:themeColor="text1"/>
          <w:sz w:val="24"/>
          <w:szCs w:val="24"/>
        </w:rPr>
        <w:t>Channel model</w:t>
      </w:r>
    </w:p>
    <w:p w14:paraId="2DCD0829" w14:textId="77777777" w:rsidR="00D847AC" w:rsidRPr="003A5221" w:rsidRDefault="00D847AC" w:rsidP="00D847AC">
      <w:pPr>
        <w:jc w:val="both"/>
        <w:rPr>
          <w:b/>
          <w:i/>
          <w:color w:val="000000" w:themeColor="text1"/>
        </w:rPr>
      </w:pPr>
      <w:r w:rsidRPr="003A5221">
        <w:rPr>
          <w:b/>
          <w:i/>
          <w:color w:val="000000" w:themeColor="text1"/>
        </w:rPr>
        <w:t xml:space="preserve">Proposal 2: If possible, RAN4 </w:t>
      </w:r>
      <w:r>
        <w:rPr>
          <w:b/>
          <w:i/>
          <w:color w:val="000000" w:themeColor="text1"/>
        </w:rPr>
        <w:t>to</w:t>
      </w:r>
      <w:r w:rsidRPr="003A5221">
        <w:rPr>
          <w:b/>
          <w:i/>
          <w:color w:val="000000" w:themeColor="text1"/>
        </w:rPr>
        <w:t xml:space="preserve"> discuss and decide </w:t>
      </w:r>
      <w:r>
        <w:rPr>
          <w:b/>
          <w:i/>
          <w:color w:val="000000" w:themeColor="text1"/>
        </w:rPr>
        <w:t>some</w:t>
      </w:r>
      <w:r w:rsidRPr="003A5221">
        <w:rPr>
          <w:b/>
          <w:i/>
          <w:color w:val="000000" w:themeColor="text1"/>
        </w:rPr>
        <w:t xml:space="preserve"> potential/possible RAN4 work scopes for the </w:t>
      </w:r>
      <w:r>
        <w:rPr>
          <w:b/>
          <w:i/>
          <w:color w:val="000000" w:themeColor="text1"/>
        </w:rPr>
        <w:t>Rel-19</w:t>
      </w:r>
      <w:r w:rsidRPr="003A5221">
        <w:rPr>
          <w:b/>
          <w:i/>
          <w:color w:val="000000" w:themeColor="text1"/>
        </w:rPr>
        <w:t xml:space="preserve"> LP-WUR WI, e.g., </w:t>
      </w:r>
    </w:p>
    <w:p w14:paraId="2DBEDE0B" w14:textId="77777777" w:rsidR="00D847AC" w:rsidRPr="003A5221" w:rsidRDefault="00D847AC" w:rsidP="00D847AC">
      <w:pPr>
        <w:pStyle w:val="ListParagraph"/>
        <w:numPr>
          <w:ilvl w:val="0"/>
          <w:numId w:val="52"/>
        </w:numPr>
        <w:spacing w:line="240" w:lineRule="auto"/>
        <w:ind w:firstLineChars="0"/>
        <w:jc w:val="both"/>
        <w:rPr>
          <w:b/>
          <w:i/>
          <w:color w:val="000000" w:themeColor="text1"/>
          <w:sz w:val="24"/>
          <w:szCs w:val="24"/>
        </w:rPr>
      </w:pPr>
      <w:r w:rsidRPr="003A5221">
        <w:rPr>
          <w:b/>
          <w:i/>
          <w:color w:val="000000" w:themeColor="text1"/>
          <w:sz w:val="24"/>
          <w:szCs w:val="24"/>
        </w:rPr>
        <w:t>a study phase is needed in R19 WI for RAN4 to evaluate the RRM performance based on</w:t>
      </w:r>
      <w:r>
        <w:rPr>
          <w:b/>
          <w:i/>
          <w:color w:val="000000" w:themeColor="text1"/>
          <w:sz w:val="24"/>
          <w:szCs w:val="24"/>
          <w:lang w:val="en-US"/>
        </w:rPr>
        <w:t>:</w:t>
      </w:r>
    </w:p>
    <w:p w14:paraId="0E591AF9" w14:textId="77777777" w:rsidR="00D847AC" w:rsidRPr="003A5221" w:rsidRDefault="00D847AC" w:rsidP="00D847AC">
      <w:pPr>
        <w:pStyle w:val="ListParagraph"/>
        <w:numPr>
          <w:ilvl w:val="1"/>
          <w:numId w:val="52"/>
        </w:numPr>
        <w:spacing w:line="240" w:lineRule="auto"/>
        <w:ind w:firstLineChars="0"/>
        <w:jc w:val="both"/>
        <w:rPr>
          <w:b/>
          <w:i/>
          <w:color w:val="000000" w:themeColor="text1"/>
          <w:sz w:val="24"/>
          <w:szCs w:val="24"/>
        </w:rPr>
      </w:pPr>
      <w:r w:rsidRPr="003A5221">
        <w:rPr>
          <w:b/>
          <w:i/>
          <w:color w:val="000000" w:themeColor="text1"/>
          <w:sz w:val="24"/>
          <w:szCs w:val="24"/>
        </w:rPr>
        <w:t>Different SNR side condition, and</w:t>
      </w:r>
    </w:p>
    <w:p w14:paraId="0B6C872B" w14:textId="77777777" w:rsidR="00D847AC" w:rsidRDefault="00D847AC" w:rsidP="00D847AC">
      <w:pPr>
        <w:pStyle w:val="ListParagraph"/>
        <w:numPr>
          <w:ilvl w:val="1"/>
          <w:numId w:val="52"/>
        </w:numPr>
        <w:spacing w:line="240" w:lineRule="auto"/>
        <w:ind w:firstLineChars="0"/>
        <w:jc w:val="both"/>
        <w:rPr>
          <w:b/>
          <w:i/>
          <w:color w:val="000000" w:themeColor="text1"/>
          <w:sz w:val="24"/>
          <w:szCs w:val="24"/>
        </w:rPr>
      </w:pPr>
      <w:r w:rsidRPr="003A5221">
        <w:rPr>
          <w:b/>
          <w:i/>
          <w:color w:val="000000" w:themeColor="text1"/>
          <w:sz w:val="24"/>
          <w:szCs w:val="24"/>
        </w:rPr>
        <w:t xml:space="preserve">Different samples/symbols for LP-SS and SSS </w:t>
      </w:r>
    </w:p>
    <w:p w14:paraId="5D8A45C0" w14:textId="77777777" w:rsidR="00D847AC" w:rsidRDefault="00D847AC" w:rsidP="00D847AC">
      <w:pPr>
        <w:pStyle w:val="ListParagraph"/>
        <w:numPr>
          <w:ilvl w:val="1"/>
          <w:numId w:val="52"/>
        </w:numPr>
        <w:spacing w:line="240" w:lineRule="auto"/>
        <w:ind w:firstLineChars="0"/>
        <w:jc w:val="both"/>
        <w:rPr>
          <w:b/>
          <w:i/>
          <w:color w:val="000000" w:themeColor="text1"/>
          <w:sz w:val="24"/>
          <w:szCs w:val="24"/>
        </w:rPr>
      </w:pPr>
      <w:r w:rsidRPr="00723115">
        <w:rPr>
          <w:b/>
          <w:i/>
          <w:color w:val="000000" w:themeColor="text1"/>
          <w:sz w:val="24"/>
          <w:szCs w:val="24"/>
        </w:rPr>
        <w:t>Note: RRM performance includes both measurement/synchronization time delay and RSRP/RSRQ measurement accuracy</w:t>
      </w:r>
    </w:p>
    <w:p w14:paraId="1CA2BB62" w14:textId="41A784A7" w:rsidR="00D847AC" w:rsidRPr="003A5221" w:rsidRDefault="00D847AC" w:rsidP="00D847AC">
      <w:pPr>
        <w:pStyle w:val="ListParagraph"/>
        <w:numPr>
          <w:ilvl w:val="0"/>
          <w:numId w:val="52"/>
        </w:numPr>
        <w:spacing w:after="180" w:line="240" w:lineRule="auto"/>
        <w:ind w:firstLineChars="0"/>
        <w:jc w:val="both"/>
        <w:rPr>
          <w:b/>
          <w:i/>
          <w:color w:val="000000" w:themeColor="text1"/>
          <w:sz w:val="24"/>
          <w:szCs w:val="24"/>
        </w:rPr>
      </w:pPr>
      <w:r>
        <w:rPr>
          <w:b/>
          <w:i/>
          <w:color w:val="000000" w:themeColor="text1"/>
          <w:sz w:val="24"/>
          <w:szCs w:val="24"/>
          <w:lang w:val="en-US"/>
        </w:rPr>
        <w:t xml:space="preserve">Decide on a criterion </w:t>
      </w:r>
      <w:r w:rsidRPr="00723115">
        <w:rPr>
          <w:b/>
          <w:i/>
          <w:color w:val="000000" w:themeColor="text1"/>
          <w:sz w:val="24"/>
          <w:szCs w:val="24"/>
          <w:lang w:val="en-US"/>
        </w:rPr>
        <w:t xml:space="preserve">to </w:t>
      </w:r>
      <w:r>
        <w:rPr>
          <w:b/>
          <w:i/>
          <w:color w:val="000000" w:themeColor="text1"/>
          <w:sz w:val="24"/>
          <w:szCs w:val="24"/>
          <w:lang w:val="en-US"/>
        </w:rPr>
        <w:t>design</w:t>
      </w:r>
      <w:r w:rsidRPr="00723115">
        <w:rPr>
          <w:b/>
          <w:i/>
          <w:color w:val="000000" w:themeColor="text1"/>
          <w:sz w:val="24"/>
          <w:szCs w:val="24"/>
          <w:lang w:val="en-US"/>
        </w:rPr>
        <w:t xml:space="preserve"> the RRM </w:t>
      </w:r>
      <w:r>
        <w:rPr>
          <w:b/>
          <w:i/>
          <w:color w:val="000000" w:themeColor="text1"/>
          <w:sz w:val="24"/>
          <w:szCs w:val="24"/>
          <w:lang w:val="en-US"/>
        </w:rPr>
        <w:t>requirement</w:t>
      </w:r>
      <w:r w:rsidRPr="00723115">
        <w:rPr>
          <w:b/>
          <w:i/>
          <w:color w:val="000000" w:themeColor="text1"/>
          <w:sz w:val="24"/>
          <w:szCs w:val="24"/>
          <w:lang w:val="en-US"/>
        </w:rPr>
        <w:t>, e.g., assume the LP-WUR based RRM have the equivalent accuracy performance as legacy case, or assume the LP-WUR based RRM have the equivalent side condition of SNR as legacy case</w:t>
      </w:r>
      <w:r>
        <w:rPr>
          <w:b/>
          <w:i/>
          <w:color w:val="000000" w:themeColor="text1"/>
          <w:sz w:val="24"/>
          <w:szCs w:val="24"/>
          <w:lang w:val="en-US"/>
        </w:rPr>
        <w:t>.</w:t>
      </w:r>
    </w:p>
    <w:p w14:paraId="40BFDD1B" w14:textId="38B8D27C" w:rsidR="00D847AC" w:rsidRPr="00D847AC" w:rsidRDefault="00D847AC" w:rsidP="00D847AC">
      <w:pPr>
        <w:spacing w:after="180"/>
        <w:jc w:val="both"/>
        <w:rPr>
          <w:b/>
          <w:i/>
          <w:color w:val="000000" w:themeColor="text1"/>
        </w:rPr>
      </w:pPr>
      <w:r w:rsidRPr="000F1A8C">
        <w:rPr>
          <w:b/>
          <w:i/>
          <w:color w:val="000000" w:themeColor="text1"/>
        </w:rPr>
        <w:t>Proposal 3:</w:t>
      </w:r>
      <w:r w:rsidRPr="000F1A8C">
        <w:rPr>
          <w:b/>
          <w:i/>
        </w:rPr>
        <w:t xml:space="preserve"> </w:t>
      </w:r>
      <w:r w:rsidRPr="000F1A8C">
        <w:rPr>
          <w:b/>
          <w:i/>
          <w:color w:val="000000" w:themeColor="text1"/>
        </w:rPr>
        <w:t>RAN4 and RAN1 needs to first</w:t>
      </w:r>
      <w:r>
        <w:rPr>
          <w:b/>
          <w:i/>
          <w:color w:val="000000" w:themeColor="text1"/>
        </w:rPr>
        <w:t>ly</w:t>
      </w:r>
      <w:r w:rsidRPr="000F1A8C">
        <w:rPr>
          <w:b/>
          <w:i/>
          <w:color w:val="000000" w:themeColor="text1"/>
        </w:rPr>
        <w:t xml:space="preserve"> define the measurement metrics for LP-WUR based RRM evaluation before the RRM requirement design.</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40C1E7C8" w14:textId="731CEA9A" w:rsidR="00072956" w:rsidRDefault="00A74337" w:rsidP="00072956">
      <w:r>
        <w:t xml:space="preserve">[1] </w:t>
      </w:r>
      <w:r w:rsidR="00072956" w:rsidRPr="00072956">
        <w:t>RP-232672</w:t>
      </w:r>
      <w:r w:rsidR="00072956">
        <w:t xml:space="preserve">, </w:t>
      </w:r>
      <w:r w:rsidR="00072956" w:rsidRPr="00072956">
        <w:t>Revised SID</w:t>
      </w:r>
      <w:r w:rsidR="00072956">
        <w:t xml:space="preserve">: </w:t>
      </w:r>
      <w:r w:rsidR="00072956" w:rsidRPr="00072956">
        <w:t>Study on low-power wake-up signal and receiver for NR</w:t>
      </w:r>
      <w:r w:rsidR="00072956">
        <w:t>, vivo, RAN#101</w:t>
      </w:r>
    </w:p>
    <w:p w14:paraId="0C91915A" w14:textId="337019FF" w:rsidR="00110BFA" w:rsidRPr="005A1E0E" w:rsidRDefault="00110BFA" w:rsidP="00A74337"/>
    <w:sectPr w:rsidR="00110BFA" w:rsidRPr="005A1E0E"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03B68" w14:textId="77777777" w:rsidR="00D240C7" w:rsidRDefault="00D240C7">
      <w:r>
        <w:separator/>
      </w:r>
    </w:p>
  </w:endnote>
  <w:endnote w:type="continuationSeparator" w:id="0">
    <w:p w14:paraId="6D5D2958" w14:textId="77777777" w:rsidR="00D240C7" w:rsidRDefault="00D240C7">
      <w:r>
        <w:continuationSeparator/>
      </w:r>
    </w:p>
  </w:endnote>
  <w:endnote w:type="continuationNotice" w:id="1">
    <w:p w14:paraId="13ADE453" w14:textId="77777777" w:rsidR="00D240C7" w:rsidRDefault="00D24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PingFang TC">
    <w:panose1 w:val="020B0400000000000000"/>
    <w:charset w:val="88"/>
    <w:family w:val="swiss"/>
    <w:pitch w:val="variable"/>
    <w:sig w:usb0="A00002FF" w:usb1="7ACFFDFB" w:usb2="00000017" w:usb3="00000000" w:csb0="00100001"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AE8E3" w14:textId="77777777" w:rsidR="00D240C7" w:rsidRDefault="00D240C7">
      <w:r>
        <w:separator/>
      </w:r>
    </w:p>
  </w:footnote>
  <w:footnote w:type="continuationSeparator" w:id="0">
    <w:p w14:paraId="05BD1604" w14:textId="77777777" w:rsidR="00D240C7" w:rsidRDefault="00D240C7">
      <w:r>
        <w:continuationSeparator/>
      </w:r>
    </w:p>
  </w:footnote>
  <w:footnote w:type="continuationNotice" w:id="1">
    <w:p w14:paraId="6F48E3E1" w14:textId="77777777" w:rsidR="00D240C7" w:rsidRDefault="00D24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8AD21A7"/>
    <w:multiLevelType w:val="hybridMultilevel"/>
    <w:tmpl w:val="9104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0D5359"/>
    <w:multiLevelType w:val="hybridMultilevel"/>
    <w:tmpl w:val="9A482B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AE1191D"/>
    <w:multiLevelType w:val="multilevel"/>
    <w:tmpl w:val="3AE1191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617200"/>
    <w:multiLevelType w:val="hybridMultilevel"/>
    <w:tmpl w:val="75E65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7" w15:restartNumberingAfterBreak="0">
    <w:nsid w:val="4D48161F"/>
    <w:multiLevelType w:val="hybridMultilevel"/>
    <w:tmpl w:val="75E657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BD7563"/>
    <w:multiLevelType w:val="hybridMultilevel"/>
    <w:tmpl w:val="4C4A3184"/>
    <w:lvl w:ilvl="0" w:tplc="04090003">
      <w:start w:val="1"/>
      <w:numFmt w:val="bullet"/>
      <w:lvlText w:val="o"/>
      <w:lvlJc w:val="left"/>
      <w:pPr>
        <w:ind w:left="2024" w:hanging="360"/>
      </w:pPr>
      <w:rPr>
        <w:rFonts w:ascii="Courier New" w:hAnsi="Courier New" w:cs="Courier New"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51A8B"/>
    <w:multiLevelType w:val="hybridMultilevel"/>
    <w:tmpl w:val="7990F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45"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80D6F59"/>
    <w:multiLevelType w:val="hybridMultilevel"/>
    <w:tmpl w:val="EE888678"/>
    <w:lvl w:ilvl="0" w:tplc="040B0001">
      <w:start w:val="1"/>
      <w:numFmt w:val="bullet"/>
      <w:lvlText w:val=""/>
      <w:lvlJc w:val="left"/>
      <w:pPr>
        <w:ind w:left="2308" w:hanging="360"/>
      </w:pPr>
      <w:rPr>
        <w:rFonts w:ascii="Symbol" w:hAnsi="Symbol" w:hint="default"/>
      </w:rPr>
    </w:lvl>
    <w:lvl w:ilvl="1" w:tplc="040B0003">
      <w:start w:val="1"/>
      <w:numFmt w:val="bullet"/>
      <w:lvlText w:val="o"/>
      <w:lvlJc w:val="left"/>
      <w:pPr>
        <w:ind w:left="3028" w:hanging="360"/>
      </w:pPr>
      <w:rPr>
        <w:rFonts w:ascii="Courier New" w:hAnsi="Courier New" w:cs="Courier New" w:hint="default"/>
      </w:rPr>
    </w:lvl>
    <w:lvl w:ilvl="2" w:tplc="040B0005" w:tentative="1">
      <w:start w:val="1"/>
      <w:numFmt w:val="bullet"/>
      <w:lvlText w:val=""/>
      <w:lvlJc w:val="left"/>
      <w:pPr>
        <w:ind w:left="3748" w:hanging="360"/>
      </w:pPr>
      <w:rPr>
        <w:rFonts w:ascii="Wingdings" w:hAnsi="Wingdings" w:hint="default"/>
      </w:rPr>
    </w:lvl>
    <w:lvl w:ilvl="3" w:tplc="040B0001" w:tentative="1">
      <w:start w:val="1"/>
      <w:numFmt w:val="bullet"/>
      <w:lvlText w:val=""/>
      <w:lvlJc w:val="left"/>
      <w:pPr>
        <w:ind w:left="4468" w:hanging="360"/>
      </w:pPr>
      <w:rPr>
        <w:rFonts w:ascii="Symbol" w:hAnsi="Symbol" w:hint="default"/>
      </w:rPr>
    </w:lvl>
    <w:lvl w:ilvl="4" w:tplc="040B0003" w:tentative="1">
      <w:start w:val="1"/>
      <w:numFmt w:val="bullet"/>
      <w:lvlText w:val="o"/>
      <w:lvlJc w:val="left"/>
      <w:pPr>
        <w:ind w:left="5188" w:hanging="360"/>
      </w:pPr>
      <w:rPr>
        <w:rFonts w:ascii="Courier New" w:hAnsi="Courier New" w:cs="Courier New" w:hint="default"/>
      </w:rPr>
    </w:lvl>
    <w:lvl w:ilvl="5" w:tplc="040B0005" w:tentative="1">
      <w:start w:val="1"/>
      <w:numFmt w:val="bullet"/>
      <w:lvlText w:val=""/>
      <w:lvlJc w:val="left"/>
      <w:pPr>
        <w:ind w:left="5908" w:hanging="360"/>
      </w:pPr>
      <w:rPr>
        <w:rFonts w:ascii="Wingdings" w:hAnsi="Wingdings" w:hint="default"/>
      </w:rPr>
    </w:lvl>
    <w:lvl w:ilvl="6" w:tplc="040B0001" w:tentative="1">
      <w:start w:val="1"/>
      <w:numFmt w:val="bullet"/>
      <w:lvlText w:val=""/>
      <w:lvlJc w:val="left"/>
      <w:pPr>
        <w:ind w:left="6628" w:hanging="360"/>
      </w:pPr>
      <w:rPr>
        <w:rFonts w:ascii="Symbol" w:hAnsi="Symbol" w:hint="default"/>
      </w:rPr>
    </w:lvl>
    <w:lvl w:ilvl="7" w:tplc="040B0003" w:tentative="1">
      <w:start w:val="1"/>
      <w:numFmt w:val="bullet"/>
      <w:lvlText w:val="o"/>
      <w:lvlJc w:val="left"/>
      <w:pPr>
        <w:ind w:left="7348" w:hanging="360"/>
      </w:pPr>
      <w:rPr>
        <w:rFonts w:ascii="Courier New" w:hAnsi="Courier New" w:cs="Courier New" w:hint="default"/>
      </w:rPr>
    </w:lvl>
    <w:lvl w:ilvl="8" w:tplc="040B0005" w:tentative="1">
      <w:start w:val="1"/>
      <w:numFmt w:val="bullet"/>
      <w:lvlText w:val=""/>
      <w:lvlJc w:val="left"/>
      <w:pPr>
        <w:ind w:left="8068" w:hanging="360"/>
      </w:pPr>
      <w:rPr>
        <w:rFonts w:ascii="Wingdings" w:hAnsi="Wingdings" w:hint="default"/>
      </w:rPr>
    </w:lvl>
  </w:abstractNum>
  <w:abstractNum w:abstractNumId="49"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8F16ED"/>
    <w:multiLevelType w:val="hybridMultilevel"/>
    <w:tmpl w:val="C0506DB0"/>
    <w:lvl w:ilvl="0" w:tplc="8990CF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51"/>
  </w:num>
  <w:num w:numId="5" w16cid:durableId="199491767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0"/>
  </w:num>
  <w:num w:numId="8" w16cid:durableId="66853061">
    <w:abstractNumId w:val="5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7"/>
  </w:num>
  <w:num w:numId="11" w16cid:durableId="658192778">
    <w:abstractNumId w:val="44"/>
  </w:num>
  <w:num w:numId="12" w16cid:durableId="1683971953">
    <w:abstractNumId w:val="32"/>
  </w:num>
  <w:num w:numId="13" w16cid:durableId="1802336773">
    <w:abstractNumId w:val="45"/>
  </w:num>
  <w:num w:numId="14" w16cid:durableId="183179212">
    <w:abstractNumId w:val="9"/>
  </w:num>
  <w:num w:numId="15" w16cid:durableId="101072845">
    <w:abstractNumId w:val="3"/>
  </w:num>
  <w:num w:numId="16" w16cid:durableId="1671985423">
    <w:abstractNumId w:val="52"/>
  </w:num>
  <w:num w:numId="17" w16cid:durableId="527718403">
    <w:abstractNumId w:val="8"/>
  </w:num>
  <w:num w:numId="18" w16cid:durableId="336426665">
    <w:abstractNumId w:val="37"/>
  </w:num>
  <w:num w:numId="19" w16cid:durableId="314071016">
    <w:abstractNumId w:val="5"/>
  </w:num>
  <w:num w:numId="20" w16cid:durableId="254241833">
    <w:abstractNumId w:val="12"/>
  </w:num>
  <w:num w:numId="21" w16cid:durableId="2056931042">
    <w:abstractNumId w:val="31"/>
  </w:num>
  <w:num w:numId="22" w16cid:durableId="277881800">
    <w:abstractNumId w:val="35"/>
  </w:num>
  <w:num w:numId="23" w16cid:durableId="2121104171">
    <w:abstractNumId w:val="21"/>
  </w:num>
  <w:num w:numId="24" w16cid:durableId="1956054883">
    <w:abstractNumId w:val="14"/>
  </w:num>
  <w:num w:numId="25" w16cid:durableId="1143275559">
    <w:abstractNumId w:val="24"/>
  </w:num>
  <w:num w:numId="26" w16cid:durableId="337998213">
    <w:abstractNumId w:val="25"/>
  </w:num>
  <w:num w:numId="27" w16cid:durableId="753867088">
    <w:abstractNumId w:val="18"/>
  </w:num>
  <w:num w:numId="28" w16cid:durableId="1388605013">
    <w:abstractNumId w:val="15"/>
  </w:num>
  <w:num w:numId="29" w16cid:durableId="1194684424">
    <w:abstractNumId w:val="26"/>
  </w:num>
  <w:num w:numId="30" w16cid:durableId="195780968">
    <w:abstractNumId w:val="39"/>
  </w:num>
  <w:num w:numId="31" w16cid:durableId="43145658">
    <w:abstractNumId w:val="34"/>
  </w:num>
  <w:num w:numId="32" w16cid:durableId="840119956">
    <w:abstractNumId w:val="49"/>
  </w:num>
  <w:num w:numId="33" w16cid:durableId="788086887">
    <w:abstractNumId w:val="43"/>
  </w:num>
  <w:num w:numId="34" w16cid:durableId="1075589885">
    <w:abstractNumId w:val="20"/>
  </w:num>
  <w:num w:numId="35" w16cid:durableId="1071587299">
    <w:abstractNumId w:val="46"/>
  </w:num>
  <w:num w:numId="36" w16cid:durableId="1091851232">
    <w:abstractNumId w:val="41"/>
  </w:num>
  <w:num w:numId="37" w16cid:durableId="1931697551">
    <w:abstractNumId w:val="16"/>
  </w:num>
  <w:num w:numId="38" w16cid:durableId="1849905691">
    <w:abstractNumId w:val="36"/>
  </w:num>
  <w:num w:numId="39" w16cid:durableId="276916249">
    <w:abstractNumId w:val="47"/>
  </w:num>
  <w:num w:numId="40" w16cid:durableId="219948128">
    <w:abstractNumId w:val="23"/>
  </w:num>
  <w:num w:numId="41" w16cid:durableId="1602294636">
    <w:abstractNumId w:val="27"/>
  </w:num>
  <w:num w:numId="42" w16cid:durableId="425661195">
    <w:abstractNumId w:val="10"/>
  </w:num>
  <w:num w:numId="43" w16cid:durableId="980035713">
    <w:abstractNumId w:val="13"/>
  </w:num>
  <w:num w:numId="44" w16cid:durableId="1259212759">
    <w:abstractNumId w:val="33"/>
  </w:num>
  <w:num w:numId="45" w16cid:durableId="704528255">
    <w:abstractNumId w:val="40"/>
  </w:num>
  <w:num w:numId="46" w16cid:durableId="1039816438">
    <w:abstractNumId w:val="22"/>
  </w:num>
  <w:num w:numId="47" w16cid:durableId="357779379">
    <w:abstractNumId w:val="19"/>
  </w:num>
  <w:num w:numId="48" w16cid:durableId="1998799874">
    <w:abstractNumId w:val="50"/>
  </w:num>
  <w:num w:numId="49" w16cid:durableId="102265832">
    <w:abstractNumId w:val="1"/>
  </w:num>
  <w:num w:numId="50" w16cid:durableId="1819297715">
    <w:abstractNumId w:val="29"/>
  </w:num>
  <w:num w:numId="51" w16cid:durableId="849224435">
    <w:abstractNumId w:val="48"/>
  </w:num>
  <w:num w:numId="52" w16cid:durableId="1457409677">
    <w:abstractNumId w:val="28"/>
  </w:num>
  <w:num w:numId="53" w16cid:durableId="828403483">
    <w:abstractNumId w:val="0"/>
  </w:num>
  <w:num w:numId="54" w16cid:durableId="2137216427">
    <w:abstractNumId w:val="17"/>
  </w:num>
  <w:num w:numId="55" w16cid:durableId="1082140733">
    <w:abstractNumId w:val="4"/>
  </w:num>
  <w:num w:numId="56" w16cid:durableId="1983462274">
    <w:abstractNumId w:val="11"/>
  </w:num>
  <w:num w:numId="57" w16cid:durableId="1937445521">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AB4"/>
    <w:rsid w:val="00025E46"/>
    <w:rsid w:val="000268B8"/>
    <w:rsid w:val="00026ED2"/>
    <w:rsid w:val="00026F21"/>
    <w:rsid w:val="00027CB7"/>
    <w:rsid w:val="000301DB"/>
    <w:rsid w:val="0003026B"/>
    <w:rsid w:val="000302CC"/>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2956"/>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751"/>
    <w:rsid w:val="000E0994"/>
    <w:rsid w:val="000E0F8F"/>
    <w:rsid w:val="000E19A7"/>
    <w:rsid w:val="000E2DC9"/>
    <w:rsid w:val="000E3321"/>
    <w:rsid w:val="000E461C"/>
    <w:rsid w:val="000E5783"/>
    <w:rsid w:val="000E5D13"/>
    <w:rsid w:val="000E5EBF"/>
    <w:rsid w:val="000E618A"/>
    <w:rsid w:val="000E690B"/>
    <w:rsid w:val="000E74A7"/>
    <w:rsid w:val="000E7FE5"/>
    <w:rsid w:val="000F0B9E"/>
    <w:rsid w:val="000F0D9E"/>
    <w:rsid w:val="000F1A8C"/>
    <w:rsid w:val="000F1E50"/>
    <w:rsid w:val="000F3B6F"/>
    <w:rsid w:val="000F41DE"/>
    <w:rsid w:val="000F4522"/>
    <w:rsid w:val="000F5983"/>
    <w:rsid w:val="000F73C0"/>
    <w:rsid w:val="000F7CF0"/>
    <w:rsid w:val="00100FA4"/>
    <w:rsid w:val="001013C0"/>
    <w:rsid w:val="00101571"/>
    <w:rsid w:val="00102195"/>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2FA"/>
    <w:rsid w:val="00121744"/>
    <w:rsid w:val="001218ED"/>
    <w:rsid w:val="001222C1"/>
    <w:rsid w:val="00122A8D"/>
    <w:rsid w:val="00125407"/>
    <w:rsid w:val="00125567"/>
    <w:rsid w:val="0012561B"/>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1212"/>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D9C"/>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1929"/>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2817"/>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5099A"/>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042C"/>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7F8"/>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5221"/>
    <w:rsid w:val="003A7249"/>
    <w:rsid w:val="003A7912"/>
    <w:rsid w:val="003B036E"/>
    <w:rsid w:val="003B0971"/>
    <w:rsid w:val="003B0A14"/>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A6E"/>
    <w:rsid w:val="003D0AAA"/>
    <w:rsid w:val="003D228F"/>
    <w:rsid w:val="003D38E4"/>
    <w:rsid w:val="003D47C3"/>
    <w:rsid w:val="003D4CEC"/>
    <w:rsid w:val="003D4EF2"/>
    <w:rsid w:val="003D5841"/>
    <w:rsid w:val="003D59D5"/>
    <w:rsid w:val="003D5DEA"/>
    <w:rsid w:val="003D5E81"/>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B28"/>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3275"/>
    <w:rsid w:val="0042414A"/>
    <w:rsid w:val="00424491"/>
    <w:rsid w:val="00424832"/>
    <w:rsid w:val="00424BCF"/>
    <w:rsid w:val="00424EAD"/>
    <w:rsid w:val="00425883"/>
    <w:rsid w:val="00425B98"/>
    <w:rsid w:val="00426079"/>
    <w:rsid w:val="00426096"/>
    <w:rsid w:val="004261CD"/>
    <w:rsid w:val="004265AA"/>
    <w:rsid w:val="0042688A"/>
    <w:rsid w:val="00427BF8"/>
    <w:rsid w:val="0043093F"/>
    <w:rsid w:val="00431A03"/>
    <w:rsid w:val="004329E6"/>
    <w:rsid w:val="00432BF2"/>
    <w:rsid w:val="00434856"/>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30B2"/>
    <w:rsid w:val="00454FEA"/>
    <w:rsid w:val="004564B4"/>
    <w:rsid w:val="004570AC"/>
    <w:rsid w:val="00457CEC"/>
    <w:rsid w:val="00457D58"/>
    <w:rsid w:val="0046002C"/>
    <w:rsid w:val="004611DF"/>
    <w:rsid w:val="0046122B"/>
    <w:rsid w:val="00461410"/>
    <w:rsid w:val="00462401"/>
    <w:rsid w:val="00462E83"/>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62AE"/>
    <w:rsid w:val="00476399"/>
    <w:rsid w:val="0047674A"/>
    <w:rsid w:val="004775D5"/>
    <w:rsid w:val="00477963"/>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3CD"/>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5E8C"/>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0CC4"/>
    <w:rsid w:val="00521481"/>
    <w:rsid w:val="00521CBF"/>
    <w:rsid w:val="00521F55"/>
    <w:rsid w:val="005225C6"/>
    <w:rsid w:val="00522EAD"/>
    <w:rsid w:val="00523049"/>
    <w:rsid w:val="00523372"/>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F88"/>
    <w:rsid w:val="005738D5"/>
    <w:rsid w:val="00573DD2"/>
    <w:rsid w:val="00574C19"/>
    <w:rsid w:val="00574F43"/>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3600"/>
    <w:rsid w:val="00594C22"/>
    <w:rsid w:val="00594C68"/>
    <w:rsid w:val="00595549"/>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E1E9C"/>
    <w:rsid w:val="005E1FEF"/>
    <w:rsid w:val="005E2C2C"/>
    <w:rsid w:val="005E345A"/>
    <w:rsid w:val="005E4080"/>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CF6"/>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1F4C"/>
    <w:rsid w:val="006D30E6"/>
    <w:rsid w:val="006D35B4"/>
    <w:rsid w:val="006D5047"/>
    <w:rsid w:val="006D516E"/>
    <w:rsid w:val="006D53B5"/>
    <w:rsid w:val="006D669F"/>
    <w:rsid w:val="006D7810"/>
    <w:rsid w:val="006E064C"/>
    <w:rsid w:val="006E0B5C"/>
    <w:rsid w:val="006E0C02"/>
    <w:rsid w:val="006E1452"/>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3115"/>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0773"/>
    <w:rsid w:val="0074107A"/>
    <w:rsid w:val="007416D2"/>
    <w:rsid w:val="00741C06"/>
    <w:rsid w:val="00742CC3"/>
    <w:rsid w:val="00743D37"/>
    <w:rsid w:val="00743F78"/>
    <w:rsid w:val="0074402B"/>
    <w:rsid w:val="00744C1F"/>
    <w:rsid w:val="007456A3"/>
    <w:rsid w:val="00745705"/>
    <w:rsid w:val="00745CF6"/>
    <w:rsid w:val="007465BA"/>
    <w:rsid w:val="00747701"/>
    <w:rsid w:val="0074786F"/>
    <w:rsid w:val="007525FD"/>
    <w:rsid w:val="00752C30"/>
    <w:rsid w:val="00752C81"/>
    <w:rsid w:val="007534BE"/>
    <w:rsid w:val="00753964"/>
    <w:rsid w:val="00753AC2"/>
    <w:rsid w:val="0075428B"/>
    <w:rsid w:val="00755098"/>
    <w:rsid w:val="00755C20"/>
    <w:rsid w:val="00757840"/>
    <w:rsid w:val="00757E9C"/>
    <w:rsid w:val="00761284"/>
    <w:rsid w:val="00761A53"/>
    <w:rsid w:val="0076206A"/>
    <w:rsid w:val="00762896"/>
    <w:rsid w:val="0076297B"/>
    <w:rsid w:val="007631C1"/>
    <w:rsid w:val="007637DF"/>
    <w:rsid w:val="00763FC2"/>
    <w:rsid w:val="0076423E"/>
    <w:rsid w:val="0076451B"/>
    <w:rsid w:val="00764DCC"/>
    <w:rsid w:val="007653C1"/>
    <w:rsid w:val="0076610B"/>
    <w:rsid w:val="0076635D"/>
    <w:rsid w:val="007704E1"/>
    <w:rsid w:val="007709FF"/>
    <w:rsid w:val="007717DE"/>
    <w:rsid w:val="00771980"/>
    <w:rsid w:val="00771EDD"/>
    <w:rsid w:val="00772586"/>
    <w:rsid w:val="007729AF"/>
    <w:rsid w:val="00772DAA"/>
    <w:rsid w:val="00772FF5"/>
    <w:rsid w:val="00773373"/>
    <w:rsid w:val="00773A5A"/>
    <w:rsid w:val="007741C0"/>
    <w:rsid w:val="0077426D"/>
    <w:rsid w:val="00775200"/>
    <w:rsid w:val="00776DC6"/>
    <w:rsid w:val="00777681"/>
    <w:rsid w:val="00777880"/>
    <w:rsid w:val="00777B35"/>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539"/>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B10"/>
    <w:rsid w:val="007A5E8D"/>
    <w:rsid w:val="007A5E95"/>
    <w:rsid w:val="007A734B"/>
    <w:rsid w:val="007A7751"/>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2122"/>
    <w:rsid w:val="007D38AC"/>
    <w:rsid w:val="007D3BCC"/>
    <w:rsid w:val="007D46A9"/>
    <w:rsid w:val="007D4FF8"/>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4F9"/>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EF6"/>
    <w:rsid w:val="00876F74"/>
    <w:rsid w:val="008804CD"/>
    <w:rsid w:val="008806E4"/>
    <w:rsid w:val="008809D5"/>
    <w:rsid w:val="00880DC8"/>
    <w:rsid w:val="00880E4F"/>
    <w:rsid w:val="00882774"/>
    <w:rsid w:val="0088483A"/>
    <w:rsid w:val="00885DFA"/>
    <w:rsid w:val="00886054"/>
    <w:rsid w:val="00887FA8"/>
    <w:rsid w:val="0089104A"/>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0C5B"/>
    <w:rsid w:val="008D17B4"/>
    <w:rsid w:val="008D19BA"/>
    <w:rsid w:val="008D22DD"/>
    <w:rsid w:val="008D2A0D"/>
    <w:rsid w:val="008D3DD6"/>
    <w:rsid w:val="008D4149"/>
    <w:rsid w:val="008D447A"/>
    <w:rsid w:val="008D4D76"/>
    <w:rsid w:val="008D4DDC"/>
    <w:rsid w:val="008D4E62"/>
    <w:rsid w:val="008D5BD4"/>
    <w:rsid w:val="008D5D1C"/>
    <w:rsid w:val="008D68E8"/>
    <w:rsid w:val="008D6AA0"/>
    <w:rsid w:val="008D7946"/>
    <w:rsid w:val="008E0ABC"/>
    <w:rsid w:val="008E1B1C"/>
    <w:rsid w:val="008E2D2C"/>
    <w:rsid w:val="008E2F46"/>
    <w:rsid w:val="008E4B6F"/>
    <w:rsid w:val="008E56BA"/>
    <w:rsid w:val="008E6297"/>
    <w:rsid w:val="008E6A62"/>
    <w:rsid w:val="008E7160"/>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0B9"/>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37AF0"/>
    <w:rsid w:val="0094098C"/>
    <w:rsid w:val="009430D3"/>
    <w:rsid w:val="00943719"/>
    <w:rsid w:val="00944A7B"/>
    <w:rsid w:val="00944D53"/>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6C44"/>
    <w:rsid w:val="009C734E"/>
    <w:rsid w:val="009C7526"/>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4196"/>
    <w:rsid w:val="00A74252"/>
    <w:rsid w:val="00A742CB"/>
    <w:rsid w:val="00A74337"/>
    <w:rsid w:val="00A74735"/>
    <w:rsid w:val="00A74974"/>
    <w:rsid w:val="00A7506F"/>
    <w:rsid w:val="00A76EAC"/>
    <w:rsid w:val="00A80A9D"/>
    <w:rsid w:val="00A82896"/>
    <w:rsid w:val="00A83B82"/>
    <w:rsid w:val="00A8447F"/>
    <w:rsid w:val="00A84B89"/>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97AC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1083"/>
    <w:rsid w:val="00AE1227"/>
    <w:rsid w:val="00AE1229"/>
    <w:rsid w:val="00AE273E"/>
    <w:rsid w:val="00AE2ED5"/>
    <w:rsid w:val="00AE3836"/>
    <w:rsid w:val="00AE4865"/>
    <w:rsid w:val="00AE574C"/>
    <w:rsid w:val="00AE5B08"/>
    <w:rsid w:val="00AE6BBB"/>
    <w:rsid w:val="00AE6DEC"/>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6DCC"/>
    <w:rsid w:val="00B073CB"/>
    <w:rsid w:val="00B0774E"/>
    <w:rsid w:val="00B07F1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6184"/>
    <w:rsid w:val="00B57405"/>
    <w:rsid w:val="00B57A45"/>
    <w:rsid w:val="00B60057"/>
    <w:rsid w:val="00B600AC"/>
    <w:rsid w:val="00B60A77"/>
    <w:rsid w:val="00B61E48"/>
    <w:rsid w:val="00B62E85"/>
    <w:rsid w:val="00B63DEC"/>
    <w:rsid w:val="00B64047"/>
    <w:rsid w:val="00B659CC"/>
    <w:rsid w:val="00B66C7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364F"/>
    <w:rsid w:val="00BA401A"/>
    <w:rsid w:val="00BA4CAD"/>
    <w:rsid w:val="00BA4E4D"/>
    <w:rsid w:val="00BA5438"/>
    <w:rsid w:val="00BA6849"/>
    <w:rsid w:val="00BA6B5B"/>
    <w:rsid w:val="00BA725D"/>
    <w:rsid w:val="00BA7DB9"/>
    <w:rsid w:val="00BB0253"/>
    <w:rsid w:val="00BB1B41"/>
    <w:rsid w:val="00BB1F6D"/>
    <w:rsid w:val="00BB268A"/>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64A0"/>
    <w:rsid w:val="00BE6DE9"/>
    <w:rsid w:val="00BE703B"/>
    <w:rsid w:val="00BF1E3E"/>
    <w:rsid w:val="00BF2130"/>
    <w:rsid w:val="00BF509F"/>
    <w:rsid w:val="00BF556F"/>
    <w:rsid w:val="00BF648F"/>
    <w:rsid w:val="00BF6968"/>
    <w:rsid w:val="00BF7956"/>
    <w:rsid w:val="00C0041C"/>
    <w:rsid w:val="00C0056C"/>
    <w:rsid w:val="00C01802"/>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534"/>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8AC"/>
    <w:rsid w:val="00C47F72"/>
    <w:rsid w:val="00C51C62"/>
    <w:rsid w:val="00C52064"/>
    <w:rsid w:val="00C525AA"/>
    <w:rsid w:val="00C52DC4"/>
    <w:rsid w:val="00C53763"/>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6036"/>
    <w:rsid w:val="00C97473"/>
    <w:rsid w:val="00CA003A"/>
    <w:rsid w:val="00CA2170"/>
    <w:rsid w:val="00CA2C52"/>
    <w:rsid w:val="00CA4855"/>
    <w:rsid w:val="00CA526D"/>
    <w:rsid w:val="00CA5914"/>
    <w:rsid w:val="00CA5D8F"/>
    <w:rsid w:val="00CA713F"/>
    <w:rsid w:val="00CA728E"/>
    <w:rsid w:val="00CA748C"/>
    <w:rsid w:val="00CA7B55"/>
    <w:rsid w:val="00CB0C4A"/>
    <w:rsid w:val="00CB16CC"/>
    <w:rsid w:val="00CB199B"/>
    <w:rsid w:val="00CB22AB"/>
    <w:rsid w:val="00CB3989"/>
    <w:rsid w:val="00CB486B"/>
    <w:rsid w:val="00CB5883"/>
    <w:rsid w:val="00CB59B6"/>
    <w:rsid w:val="00CB59D8"/>
    <w:rsid w:val="00CB5D4C"/>
    <w:rsid w:val="00CB6544"/>
    <w:rsid w:val="00CB7906"/>
    <w:rsid w:val="00CC0A82"/>
    <w:rsid w:val="00CC1194"/>
    <w:rsid w:val="00CC29B9"/>
    <w:rsid w:val="00CC449F"/>
    <w:rsid w:val="00CC484F"/>
    <w:rsid w:val="00CC4B01"/>
    <w:rsid w:val="00CC559C"/>
    <w:rsid w:val="00CC5D1B"/>
    <w:rsid w:val="00CC76E1"/>
    <w:rsid w:val="00CC78AE"/>
    <w:rsid w:val="00CD16B1"/>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51B"/>
    <w:rsid w:val="00CF7BE2"/>
    <w:rsid w:val="00CF7FA4"/>
    <w:rsid w:val="00D00415"/>
    <w:rsid w:val="00D00AB8"/>
    <w:rsid w:val="00D00E41"/>
    <w:rsid w:val="00D0197A"/>
    <w:rsid w:val="00D01DBE"/>
    <w:rsid w:val="00D031E1"/>
    <w:rsid w:val="00D04B3F"/>
    <w:rsid w:val="00D05D8C"/>
    <w:rsid w:val="00D07AF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0C7"/>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7AC"/>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408"/>
    <w:rsid w:val="00E069B3"/>
    <w:rsid w:val="00E06AED"/>
    <w:rsid w:val="00E06BC5"/>
    <w:rsid w:val="00E06DD6"/>
    <w:rsid w:val="00E076E5"/>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3F3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891"/>
    <w:rsid w:val="00E4796D"/>
    <w:rsid w:val="00E47CCB"/>
    <w:rsid w:val="00E50359"/>
    <w:rsid w:val="00E50622"/>
    <w:rsid w:val="00E50869"/>
    <w:rsid w:val="00E52644"/>
    <w:rsid w:val="00E53891"/>
    <w:rsid w:val="00E54002"/>
    <w:rsid w:val="00E541C9"/>
    <w:rsid w:val="00E54CB6"/>
    <w:rsid w:val="00E54DEC"/>
    <w:rsid w:val="00E55416"/>
    <w:rsid w:val="00E5542F"/>
    <w:rsid w:val="00E557C7"/>
    <w:rsid w:val="00E55DFD"/>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BEF"/>
    <w:rsid w:val="00E82F46"/>
    <w:rsid w:val="00E83EB0"/>
    <w:rsid w:val="00E84EA5"/>
    <w:rsid w:val="00E85466"/>
    <w:rsid w:val="00E868FF"/>
    <w:rsid w:val="00E86F5D"/>
    <w:rsid w:val="00E87A87"/>
    <w:rsid w:val="00E87C8A"/>
    <w:rsid w:val="00E87CFD"/>
    <w:rsid w:val="00E87DB5"/>
    <w:rsid w:val="00E87DDB"/>
    <w:rsid w:val="00E87F02"/>
    <w:rsid w:val="00E90DA1"/>
    <w:rsid w:val="00E910B1"/>
    <w:rsid w:val="00E9168A"/>
    <w:rsid w:val="00E93CF8"/>
    <w:rsid w:val="00E9436D"/>
    <w:rsid w:val="00E94834"/>
    <w:rsid w:val="00E94851"/>
    <w:rsid w:val="00E94A62"/>
    <w:rsid w:val="00E9527A"/>
    <w:rsid w:val="00E95933"/>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6D"/>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B3D"/>
    <w:rsid w:val="00EC5BD1"/>
    <w:rsid w:val="00EC725B"/>
    <w:rsid w:val="00ED08A7"/>
    <w:rsid w:val="00ED0A84"/>
    <w:rsid w:val="00ED0F49"/>
    <w:rsid w:val="00ED0FAC"/>
    <w:rsid w:val="00ED1A31"/>
    <w:rsid w:val="00ED33F3"/>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0240"/>
    <w:rsid w:val="00F0140E"/>
    <w:rsid w:val="00F01817"/>
    <w:rsid w:val="00F031D3"/>
    <w:rsid w:val="00F03224"/>
    <w:rsid w:val="00F03C12"/>
    <w:rsid w:val="00F04CD9"/>
    <w:rsid w:val="00F0633B"/>
    <w:rsid w:val="00F06EC3"/>
    <w:rsid w:val="00F078F6"/>
    <w:rsid w:val="00F0799C"/>
    <w:rsid w:val="00F10DD6"/>
    <w:rsid w:val="00F117CD"/>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B6A"/>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44C"/>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28"/>
    <w:rsid w:val="00F87CB0"/>
    <w:rsid w:val="00F906C7"/>
    <w:rsid w:val="00F90FD8"/>
    <w:rsid w:val="00F91C74"/>
    <w:rsid w:val="00F91CFF"/>
    <w:rsid w:val="00F92174"/>
    <w:rsid w:val="00F92359"/>
    <w:rsid w:val="00F9271D"/>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61B8"/>
    <w:rsid w:val="00FC6897"/>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221"/>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character" w:styleId="UnresolvedMention">
    <w:name w:val="Unresolved Mention"/>
    <w:basedOn w:val="DefaultParagraphFont"/>
    <w:uiPriority w:val="99"/>
    <w:semiHidden/>
    <w:unhideWhenUsed/>
    <w:rsid w:val="00C537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TotalTime>
  <Pages>5</Pages>
  <Words>1668</Words>
  <Characters>9514</Characters>
  <Application>Microsoft Office Word</Application>
  <DocSecurity>0</DocSecurity>
  <Lines>79</Lines>
  <Paragraphs>22</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6</cp:revision>
  <cp:lastPrinted>2016-08-05T18:54:00Z</cp:lastPrinted>
  <dcterms:created xsi:type="dcterms:W3CDTF">2023-09-26T21:52:00Z</dcterms:created>
  <dcterms:modified xsi:type="dcterms:W3CDTF">2023-09-27T18:32:00Z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